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10BF" w14:textId="304C9E3D" w:rsidR="002520C8" w:rsidRDefault="002520C8" w:rsidP="00C5021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65F5671" w14:textId="77777777" w:rsidR="00172E6C" w:rsidRPr="00D12062" w:rsidRDefault="00172E6C" w:rsidP="00C5021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D36C364" w14:textId="256C60C8" w:rsidR="00B72C5C" w:rsidRPr="00D12062" w:rsidRDefault="0005321E" w:rsidP="000A5D75">
      <w:pPr>
        <w:pStyle w:val="Akapitzlist"/>
        <w:numPr>
          <w:ilvl w:val="0"/>
          <w:numId w:val="23"/>
        </w:numPr>
        <w:spacing w:after="0" w:line="240" w:lineRule="auto"/>
        <w:ind w:hanging="218"/>
        <w:jc w:val="both"/>
        <w:rPr>
          <w:rFonts w:ascii="Arial" w:hAnsi="Arial" w:cs="Arial"/>
          <w:b/>
          <w:bCs/>
        </w:rPr>
      </w:pPr>
      <w:r w:rsidRPr="00D12062">
        <w:rPr>
          <w:rFonts w:ascii="Arial" w:hAnsi="Arial" w:cs="Arial"/>
          <w:b/>
          <w:bCs/>
        </w:rPr>
        <w:t>INFORMACJE OGÓLNE</w:t>
      </w:r>
      <w:r w:rsidR="004901A4" w:rsidRPr="00D12062">
        <w:rPr>
          <w:rFonts w:ascii="Arial" w:hAnsi="Arial" w:cs="Arial"/>
          <w:b/>
          <w:bCs/>
        </w:rPr>
        <w:t>:</w:t>
      </w:r>
      <w:r w:rsidR="00B72C5C" w:rsidRPr="00D12062">
        <w:rPr>
          <w:rFonts w:ascii="Arial" w:hAnsi="Arial" w:cs="Arial"/>
          <w:b/>
          <w:bCs/>
        </w:rPr>
        <w:t xml:space="preserve"> </w:t>
      </w:r>
    </w:p>
    <w:p w14:paraId="48263975" w14:textId="77777777" w:rsidR="009D0016" w:rsidRPr="00D12062" w:rsidRDefault="009D0016" w:rsidP="00C5021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1D67899" w14:textId="76E65951" w:rsidR="006C0698" w:rsidRPr="00D12062" w:rsidRDefault="005979FD" w:rsidP="005979FD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D12062">
        <w:rPr>
          <w:rFonts w:ascii="Arial" w:eastAsia="Times New Roman" w:hAnsi="Arial" w:cs="Arial"/>
        </w:rPr>
        <w:t xml:space="preserve">W skład Kompleksu </w:t>
      </w:r>
      <w:r w:rsidR="00745BDB">
        <w:rPr>
          <w:rFonts w:ascii="Arial" w:eastAsia="Times New Roman" w:hAnsi="Arial" w:cs="Arial"/>
        </w:rPr>
        <w:t xml:space="preserve">Hali Stulecia </w:t>
      </w:r>
      <w:r w:rsidRPr="00D12062">
        <w:rPr>
          <w:rFonts w:ascii="Arial" w:eastAsia="Times New Roman" w:hAnsi="Arial" w:cs="Arial"/>
        </w:rPr>
        <w:t>(dalej</w:t>
      </w:r>
      <w:r w:rsidR="006C2299" w:rsidRPr="00D12062">
        <w:rPr>
          <w:rFonts w:ascii="Arial" w:eastAsia="Times New Roman" w:hAnsi="Arial" w:cs="Arial"/>
        </w:rPr>
        <w:t>:</w:t>
      </w:r>
      <w:r w:rsidRPr="00D12062">
        <w:rPr>
          <w:rFonts w:ascii="Arial" w:eastAsia="Times New Roman" w:hAnsi="Arial" w:cs="Arial"/>
        </w:rPr>
        <w:t xml:space="preserve"> Kompleks) wchodzą:</w:t>
      </w:r>
    </w:p>
    <w:p w14:paraId="721DAB26" w14:textId="4E3A56B4" w:rsidR="006A5C9B" w:rsidRPr="00D12062" w:rsidRDefault="006C0698" w:rsidP="00C5021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D12062">
        <w:rPr>
          <w:rFonts w:ascii="Arial" w:eastAsia="Times New Roman" w:hAnsi="Arial" w:cs="Arial"/>
        </w:rPr>
        <w:t>Hala Stulecia</w:t>
      </w:r>
      <w:r w:rsidR="00A02543" w:rsidRPr="00D12062">
        <w:rPr>
          <w:rFonts w:ascii="Arial" w:eastAsia="Times New Roman" w:hAnsi="Arial" w:cs="Arial"/>
        </w:rPr>
        <w:t>,</w:t>
      </w:r>
    </w:p>
    <w:p w14:paraId="1E694AF3" w14:textId="663BECA9" w:rsidR="000B0A33" w:rsidRPr="00D12062" w:rsidRDefault="000B0A33" w:rsidP="00C5021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D12062">
        <w:rPr>
          <w:rFonts w:ascii="Arial" w:eastAsia="Times New Roman" w:hAnsi="Arial" w:cs="Arial"/>
        </w:rPr>
        <w:t>Wrocławskie Centrum Kongresowe</w:t>
      </w:r>
      <w:r w:rsidR="00A02543" w:rsidRPr="00D12062">
        <w:rPr>
          <w:rFonts w:ascii="Arial" w:eastAsia="Times New Roman" w:hAnsi="Arial" w:cs="Arial"/>
        </w:rPr>
        <w:t>,</w:t>
      </w:r>
    </w:p>
    <w:p w14:paraId="773BD3A0" w14:textId="0D66FB96" w:rsidR="006A5C9B" w:rsidRPr="00D12062" w:rsidRDefault="00517ED9" w:rsidP="00C5021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D12062">
        <w:rPr>
          <w:rFonts w:ascii="Arial" w:eastAsia="Times New Roman" w:hAnsi="Arial" w:cs="Arial"/>
        </w:rPr>
        <w:t>t</w:t>
      </w:r>
      <w:r w:rsidR="000B0A33" w:rsidRPr="00D12062">
        <w:rPr>
          <w:rFonts w:ascii="Arial" w:eastAsia="Times New Roman" w:hAnsi="Arial" w:cs="Arial"/>
        </w:rPr>
        <w:t xml:space="preserve">ereny </w:t>
      </w:r>
      <w:r w:rsidRPr="00D12062">
        <w:rPr>
          <w:rFonts w:ascii="Arial" w:eastAsia="Times New Roman" w:hAnsi="Arial" w:cs="Arial"/>
        </w:rPr>
        <w:t>z</w:t>
      </w:r>
      <w:r w:rsidR="000B0A33" w:rsidRPr="00D12062">
        <w:rPr>
          <w:rFonts w:ascii="Arial" w:eastAsia="Times New Roman" w:hAnsi="Arial" w:cs="Arial"/>
        </w:rPr>
        <w:t>ewnętrzne</w:t>
      </w:r>
      <w:r w:rsidRPr="00D12062">
        <w:rPr>
          <w:rFonts w:ascii="Arial" w:eastAsia="Times New Roman" w:hAnsi="Arial" w:cs="Arial"/>
        </w:rPr>
        <w:t>, w tym</w:t>
      </w:r>
      <w:r w:rsidR="000B0A33" w:rsidRPr="00D12062">
        <w:rPr>
          <w:rFonts w:ascii="Arial" w:eastAsia="Times New Roman" w:hAnsi="Arial" w:cs="Arial"/>
        </w:rPr>
        <w:t xml:space="preserve"> </w:t>
      </w:r>
      <w:r w:rsidR="00A02543" w:rsidRPr="00D12062">
        <w:rPr>
          <w:rFonts w:ascii="Arial" w:eastAsia="Times New Roman" w:hAnsi="Arial" w:cs="Arial"/>
        </w:rPr>
        <w:t xml:space="preserve">Pergola </w:t>
      </w:r>
      <w:r w:rsidR="001E0C72" w:rsidRPr="00D12062">
        <w:rPr>
          <w:rFonts w:ascii="Arial" w:eastAsia="Times New Roman" w:hAnsi="Arial" w:cs="Arial"/>
        </w:rPr>
        <w:t xml:space="preserve">z </w:t>
      </w:r>
      <w:r w:rsidR="004D5348" w:rsidRPr="00D12062">
        <w:rPr>
          <w:rFonts w:ascii="Arial" w:eastAsia="Times New Roman" w:hAnsi="Arial" w:cs="Arial"/>
        </w:rPr>
        <w:t>Wrocławską</w:t>
      </w:r>
      <w:r w:rsidR="00497C02" w:rsidRPr="00D12062">
        <w:rPr>
          <w:rFonts w:ascii="Arial" w:eastAsia="Times New Roman" w:hAnsi="Arial" w:cs="Arial"/>
        </w:rPr>
        <w:t xml:space="preserve"> </w:t>
      </w:r>
      <w:r w:rsidR="001E0C72" w:rsidRPr="00D12062">
        <w:rPr>
          <w:rFonts w:ascii="Arial" w:eastAsia="Times New Roman" w:hAnsi="Arial" w:cs="Arial"/>
        </w:rPr>
        <w:t xml:space="preserve">Fontanną Multimedialną </w:t>
      </w:r>
      <w:r w:rsidR="00A02543" w:rsidRPr="00D12062">
        <w:rPr>
          <w:rFonts w:ascii="Arial" w:eastAsia="Times New Roman" w:hAnsi="Arial" w:cs="Arial"/>
        </w:rPr>
        <w:t xml:space="preserve">oraz </w:t>
      </w:r>
      <w:r w:rsidR="006A5C9B" w:rsidRPr="00D12062">
        <w:rPr>
          <w:rFonts w:ascii="Arial" w:eastAsia="Times New Roman" w:hAnsi="Arial" w:cs="Arial"/>
        </w:rPr>
        <w:t>Plac pod</w:t>
      </w:r>
      <w:r w:rsidR="00A96EAE" w:rsidRPr="00D12062">
        <w:rPr>
          <w:rFonts w:ascii="Arial" w:eastAsia="Times New Roman" w:hAnsi="Arial" w:cs="Arial"/>
        </w:rPr>
        <w:t> </w:t>
      </w:r>
      <w:r w:rsidR="006A5C9B" w:rsidRPr="00D12062">
        <w:rPr>
          <w:rFonts w:ascii="Arial" w:eastAsia="Times New Roman" w:hAnsi="Arial" w:cs="Arial"/>
        </w:rPr>
        <w:t>Iglicą</w:t>
      </w:r>
      <w:r w:rsidR="00A02543" w:rsidRPr="00D12062">
        <w:rPr>
          <w:rFonts w:ascii="Arial" w:eastAsia="Times New Roman" w:hAnsi="Arial" w:cs="Arial"/>
        </w:rPr>
        <w:t>,</w:t>
      </w:r>
      <w:r w:rsidR="006A5C9B" w:rsidRPr="00D12062">
        <w:rPr>
          <w:rFonts w:ascii="Arial" w:eastAsia="Times New Roman" w:hAnsi="Arial" w:cs="Arial"/>
        </w:rPr>
        <w:t xml:space="preserve"> </w:t>
      </w:r>
    </w:p>
    <w:p w14:paraId="3E0AD201" w14:textId="3CD32C94" w:rsidR="00A92F0F" w:rsidRPr="00D12062" w:rsidRDefault="006C0698" w:rsidP="00C5021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D12062">
        <w:rPr>
          <w:rFonts w:ascii="Arial" w:eastAsia="Times New Roman" w:hAnsi="Arial" w:cs="Arial"/>
        </w:rPr>
        <w:t>Visitor</w:t>
      </w:r>
      <w:proofErr w:type="spellEnd"/>
      <w:r w:rsidRPr="00D12062">
        <w:rPr>
          <w:rFonts w:ascii="Arial" w:eastAsia="Times New Roman" w:hAnsi="Arial" w:cs="Arial"/>
        </w:rPr>
        <w:t xml:space="preserve"> Centr</w:t>
      </w:r>
      <w:r w:rsidR="00E261D8" w:rsidRPr="00D12062">
        <w:rPr>
          <w:rFonts w:ascii="Arial" w:eastAsia="Times New Roman" w:hAnsi="Arial" w:cs="Arial"/>
        </w:rPr>
        <w:t>e</w:t>
      </w:r>
      <w:r w:rsidR="00A02543" w:rsidRPr="00D12062">
        <w:rPr>
          <w:rFonts w:ascii="Arial" w:eastAsia="Times New Roman" w:hAnsi="Arial" w:cs="Arial"/>
        </w:rPr>
        <w:t>,</w:t>
      </w:r>
    </w:p>
    <w:p w14:paraId="4592AE72" w14:textId="0C61EC88" w:rsidR="00403723" w:rsidRPr="00D12062" w:rsidRDefault="003507C9" w:rsidP="00C5021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D12062">
        <w:rPr>
          <w:rFonts w:ascii="Arial" w:eastAsia="Times New Roman" w:hAnsi="Arial" w:cs="Arial"/>
        </w:rPr>
        <w:t>p</w:t>
      </w:r>
      <w:r w:rsidR="001262A3" w:rsidRPr="00D12062">
        <w:rPr>
          <w:rFonts w:ascii="Arial" w:eastAsia="Times New Roman" w:hAnsi="Arial" w:cs="Arial"/>
        </w:rPr>
        <w:t>owierzchnie restauracyjne</w:t>
      </w:r>
      <w:r w:rsidR="00A02543" w:rsidRPr="00D12062">
        <w:rPr>
          <w:rFonts w:ascii="Arial" w:eastAsia="Times New Roman" w:hAnsi="Arial" w:cs="Arial"/>
        </w:rPr>
        <w:t>.</w:t>
      </w:r>
      <w:r w:rsidR="001262A3" w:rsidRPr="00D12062">
        <w:rPr>
          <w:rFonts w:ascii="Arial" w:eastAsia="Times New Roman" w:hAnsi="Arial" w:cs="Arial"/>
        </w:rPr>
        <w:t xml:space="preserve"> </w:t>
      </w:r>
    </w:p>
    <w:p w14:paraId="40567285" w14:textId="42CE503B" w:rsidR="006C0698" w:rsidRPr="00D12062" w:rsidRDefault="006C0698" w:rsidP="00C50210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D12062">
        <w:rPr>
          <w:rFonts w:ascii="Arial" w:eastAsia="Times New Roman" w:hAnsi="Arial" w:cs="Arial"/>
        </w:rPr>
        <w:t>Kompleks</w:t>
      </w:r>
      <w:r w:rsidR="001262A3" w:rsidRPr="00D12062">
        <w:rPr>
          <w:rFonts w:ascii="Arial" w:eastAsia="Times New Roman" w:hAnsi="Arial" w:cs="Arial"/>
        </w:rPr>
        <w:t xml:space="preserve"> </w:t>
      </w:r>
      <w:r w:rsidRPr="00D12062">
        <w:rPr>
          <w:rFonts w:ascii="Arial" w:eastAsia="Times New Roman" w:hAnsi="Arial" w:cs="Arial"/>
        </w:rPr>
        <w:t>jest zarządzany przez Wrocławskie Przedsiębiorstwo Hala Ludowa Sp</w:t>
      </w:r>
      <w:r w:rsidR="009839A4" w:rsidRPr="00D12062">
        <w:rPr>
          <w:rFonts w:ascii="Arial" w:eastAsia="Times New Roman" w:hAnsi="Arial" w:cs="Arial"/>
        </w:rPr>
        <w:t xml:space="preserve">. </w:t>
      </w:r>
      <w:r w:rsidRPr="00D12062">
        <w:rPr>
          <w:rFonts w:ascii="Arial" w:eastAsia="Times New Roman" w:hAnsi="Arial" w:cs="Arial"/>
        </w:rPr>
        <w:t>z o.o. z</w:t>
      </w:r>
      <w:r w:rsidR="00A96EAE" w:rsidRPr="00D12062">
        <w:rPr>
          <w:rFonts w:ascii="Arial" w:eastAsia="Times New Roman" w:hAnsi="Arial" w:cs="Arial"/>
        </w:rPr>
        <w:t> </w:t>
      </w:r>
      <w:r w:rsidRPr="00D12062">
        <w:rPr>
          <w:rFonts w:ascii="Arial" w:eastAsia="Times New Roman" w:hAnsi="Arial" w:cs="Arial"/>
        </w:rPr>
        <w:t>siedzibą we Wrocławiu przy ul. Wystawowej 1 (dalej: WP HL).</w:t>
      </w:r>
    </w:p>
    <w:p w14:paraId="5D3B32E8" w14:textId="7AB252AB" w:rsidR="00ED603C" w:rsidRPr="00D12062" w:rsidRDefault="008B0F8D" w:rsidP="00C50210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D12062">
        <w:rPr>
          <w:rFonts w:ascii="Arial" w:eastAsia="Times New Roman" w:hAnsi="Arial" w:cs="Arial"/>
        </w:rPr>
        <w:t>Kompleks zlokalizowany jest w strefie ścisłej ochrony konserwatorskiej tj. w Zespole Hali Stulecia wpisanym do rejestru zabytków. Obiekt Hala Stulecia jest wpisany na</w:t>
      </w:r>
      <w:r w:rsidR="00A96EAE" w:rsidRPr="00D12062">
        <w:rPr>
          <w:rFonts w:ascii="Arial" w:eastAsia="Times New Roman" w:hAnsi="Arial" w:cs="Arial"/>
        </w:rPr>
        <w:t> </w:t>
      </w:r>
      <w:r w:rsidRPr="00D12062">
        <w:rPr>
          <w:rFonts w:ascii="Arial" w:eastAsia="Times New Roman" w:hAnsi="Arial" w:cs="Arial"/>
        </w:rPr>
        <w:t>Listę Światowego Dziedzictwa UNESCO.</w:t>
      </w:r>
    </w:p>
    <w:p w14:paraId="3C2AB1F2" w14:textId="1EC4522F" w:rsidR="00E47628" w:rsidRPr="00D12062" w:rsidRDefault="00C854A4" w:rsidP="00E47628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D12062">
        <w:rPr>
          <w:rFonts w:ascii="Arial" w:eastAsia="Times New Roman" w:hAnsi="Arial" w:cs="Arial"/>
        </w:rPr>
        <w:t>Dostępność</w:t>
      </w:r>
      <w:r w:rsidR="00F562F0" w:rsidRPr="00D12062">
        <w:rPr>
          <w:rFonts w:ascii="Arial" w:eastAsia="Times New Roman" w:hAnsi="Arial" w:cs="Arial"/>
        </w:rPr>
        <w:t xml:space="preserve"> Kompleksu uzależnion</w:t>
      </w:r>
      <w:r w:rsidRPr="00D12062">
        <w:rPr>
          <w:rFonts w:ascii="Arial" w:eastAsia="Times New Roman" w:hAnsi="Arial" w:cs="Arial"/>
        </w:rPr>
        <w:t>a</w:t>
      </w:r>
      <w:r w:rsidR="00F562F0" w:rsidRPr="00D12062">
        <w:rPr>
          <w:rFonts w:ascii="Arial" w:eastAsia="Times New Roman" w:hAnsi="Arial" w:cs="Arial"/>
        </w:rPr>
        <w:t xml:space="preserve"> </w:t>
      </w:r>
      <w:r w:rsidR="00E57D95" w:rsidRPr="00D12062">
        <w:rPr>
          <w:rFonts w:ascii="Arial" w:eastAsia="Times New Roman" w:hAnsi="Arial" w:cs="Arial"/>
        </w:rPr>
        <w:t>jest</w:t>
      </w:r>
      <w:r w:rsidR="00F562F0" w:rsidRPr="00D12062">
        <w:rPr>
          <w:rFonts w:ascii="Arial" w:eastAsia="Times New Roman" w:hAnsi="Arial" w:cs="Arial"/>
        </w:rPr>
        <w:t xml:space="preserve"> od kalendarza wydarzeń</w:t>
      </w:r>
      <w:r w:rsidR="00BA303E" w:rsidRPr="00D12062">
        <w:rPr>
          <w:rFonts w:ascii="Arial" w:eastAsia="Times New Roman" w:hAnsi="Arial" w:cs="Arial"/>
        </w:rPr>
        <w:t xml:space="preserve"> </w:t>
      </w:r>
      <w:r w:rsidR="00036CF7" w:rsidRPr="00D12062">
        <w:rPr>
          <w:rFonts w:ascii="Arial" w:eastAsia="Times New Roman" w:hAnsi="Arial" w:cs="Arial"/>
        </w:rPr>
        <w:t xml:space="preserve">zamieszczonego </w:t>
      </w:r>
      <w:r w:rsidR="00BA303E" w:rsidRPr="00D12062">
        <w:rPr>
          <w:rFonts w:ascii="Arial" w:eastAsia="Times New Roman" w:hAnsi="Arial" w:cs="Arial"/>
        </w:rPr>
        <w:t>na</w:t>
      </w:r>
      <w:r w:rsidR="00A96EAE" w:rsidRPr="00D12062">
        <w:rPr>
          <w:rFonts w:ascii="Arial" w:eastAsia="Times New Roman" w:hAnsi="Arial" w:cs="Arial"/>
        </w:rPr>
        <w:t> </w:t>
      </w:r>
      <w:r w:rsidR="00BA303E" w:rsidRPr="00D12062">
        <w:rPr>
          <w:rFonts w:ascii="Arial" w:eastAsia="Times New Roman" w:hAnsi="Arial" w:cs="Arial"/>
        </w:rPr>
        <w:t xml:space="preserve">stronie </w:t>
      </w:r>
      <w:r w:rsidR="00020ECC" w:rsidRPr="00D12062">
        <w:rPr>
          <w:rFonts w:ascii="Arial" w:eastAsia="Times New Roman" w:hAnsi="Arial" w:cs="Arial"/>
        </w:rPr>
        <w:t>www.halastulecia.pl.</w:t>
      </w:r>
    </w:p>
    <w:p w14:paraId="6DD0D226" w14:textId="53347B59" w:rsidR="006A5C9B" w:rsidRPr="00D12062" w:rsidRDefault="00081CC2" w:rsidP="00C5021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bookmarkStart w:id="0" w:name="_Hlk38375728"/>
      <w:r w:rsidRPr="00D12062">
        <w:rPr>
          <w:rFonts w:ascii="Arial" w:eastAsia="Times New Roman" w:hAnsi="Arial" w:cs="Arial"/>
        </w:rPr>
        <w:t xml:space="preserve">Zwiedzanie </w:t>
      </w:r>
      <w:r w:rsidR="006A5C9B" w:rsidRPr="00D12062">
        <w:rPr>
          <w:rFonts w:ascii="Arial" w:eastAsia="Times New Roman" w:hAnsi="Arial" w:cs="Arial"/>
        </w:rPr>
        <w:t>H</w:t>
      </w:r>
      <w:r w:rsidR="00137441" w:rsidRPr="00D12062">
        <w:rPr>
          <w:rFonts w:ascii="Arial" w:eastAsia="Times New Roman" w:hAnsi="Arial" w:cs="Arial"/>
        </w:rPr>
        <w:t>al</w:t>
      </w:r>
      <w:r w:rsidRPr="00D12062">
        <w:rPr>
          <w:rFonts w:ascii="Arial" w:eastAsia="Times New Roman" w:hAnsi="Arial" w:cs="Arial"/>
        </w:rPr>
        <w:t>i</w:t>
      </w:r>
      <w:r w:rsidR="00137441" w:rsidRPr="00D12062">
        <w:rPr>
          <w:rFonts w:ascii="Arial" w:eastAsia="Times New Roman" w:hAnsi="Arial" w:cs="Arial"/>
        </w:rPr>
        <w:t xml:space="preserve"> Stulecia</w:t>
      </w:r>
      <w:r w:rsidR="007A5B6F" w:rsidRPr="00D12062">
        <w:rPr>
          <w:rFonts w:ascii="Arial" w:eastAsia="Times New Roman" w:hAnsi="Arial" w:cs="Arial"/>
        </w:rPr>
        <w:t>, z zastrzeżeniem</w:t>
      </w:r>
      <w:r w:rsidR="00702F8F" w:rsidRPr="00D12062">
        <w:rPr>
          <w:rFonts w:ascii="Arial" w:eastAsia="Times New Roman" w:hAnsi="Arial" w:cs="Arial"/>
        </w:rPr>
        <w:t xml:space="preserve"> sytuacji</w:t>
      </w:r>
      <w:r w:rsidR="00497C02" w:rsidRPr="00D12062">
        <w:rPr>
          <w:rFonts w:ascii="Arial" w:eastAsia="Times New Roman" w:hAnsi="Arial" w:cs="Arial"/>
        </w:rPr>
        <w:t>,</w:t>
      </w:r>
      <w:r w:rsidR="00702F8F" w:rsidRPr="00D12062">
        <w:rPr>
          <w:rFonts w:ascii="Arial" w:eastAsia="Times New Roman" w:hAnsi="Arial" w:cs="Arial"/>
        </w:rPr>
        <w:t xml:space="preserve"> gdy obiekty w ramach </w:t>
      </w:r>
      <w:r w:rsidR="001023DB" w:rsidRPr="00D12062">
        <w:rPr>
          <w:rFonts w:ascii="Arial" w:eastAsia="Times New Roman" w:hAnsi="Arial" w:cs="Arial"/>
        </w:rPr>
        <w:t>Kompleksu są wynajęte w związku z organizowanymi w nich wydarzeniami</w:t>
      </w:r>
      <w:r w:rsidR="007A5B6F" w:rsidRPr="00D12062">
        <w:rPr>
          <w:rFonts w:ascii="Arial" w:eastAsia="Times New Roman" w:hAnsi="Arial" w:cs="Arial"/>
        </w:rPr>
        <w:t>,</w:t>
      </w:r>
      <w:r w:rsidR="00B93909" w:rsidRPr="00D12062">
        <w:rPr>
          <w:rFonts w:ascii="Arial" w:eastAsia="Times New Roman" w:hAnsi="Arial" w:cs="Arial"/>
        </w:rPr>
        <w:t xml:space="preserve"> </w:t>
      </w:r>
      <w:r w:rsidR="006A5C9B" w:rsidRPr="00D12062">
        <w:rPr>
          <w:rFonts w:ascii="Arial" w:eastAsia="Times New Roman" w:hAnsi="Arial" w:cs="Arial"/>
        </w:rPr>
        <w:t xml:space="preserve">jest </w:t>
      </w:r>
      <w:r w:rsidR="006C6D41" w:rsidRPr="00D12062">
        <w:rPr>
          <w:rFonts w:ascii="Arial" w:eastAsia="Times New Roman" w:hAnsi="Arial" w:cs="Arial"/>
        </w:rPr>
        <w:t>możliwe</w:t>
      </w:r>
      <w:r w:rsidR="006A5C9B" w:rsidRPr="00D12062">
        <w:rPr>
          <w:rFonts w:ascii="Arial" w:eastAsia="Times New Roman" w:hAnsi="Arial" w:cs="Arial"/>
        </w:rPr>
        <w:t xml:space="preserve"> po wykupieniu biletu wstępu do </w:t>
      </w:r>
      <w:proofErr w:type="spellStart"/>
      <w:r w:rsidR="00391A80" w:rsidRPr="00D12062">
        <w:rPr>
          <w:rFonts w:ascii="Arial" w:eastAsia="Times New Roman" w:hAnsi="Arial" w:cs="Arial"/>
        </w:rPr>
        <w:t>V</w:t>
      </w:r>
      <w:r w:rsidR="00990288" w:rsidRPr="00D12062">
        <w:rPr>
          <w:rFonts w:ascii="Arial" w:eastAsia="Times New Roman" w:hAnsi="Arial" w:cs="Arial"/>
        </w:rPr>
        <w:t>isitor</w:t>
      </w:r>
      <w:proofErr w:type="spellEnd"/>
      <w:r w:rsidR="00990288" w:rsidRPr="00D12062">
        <w:rPr>
          <w:rFonts w:ascii="Arial" w:eastAsia="Times New Roman" w:hAnsi="Arial" w:cs="Arial"/>
        </w:rPr>
        <w:t xml:space="preserve"> </w:t>
      </w:r>
      <w:r w:rsidR="00391A80" w:rsidRPr="00D12062">
        <w:rPr>
          <w:rFonts w:ascii="Arial" w:eastAsia="Times New Roman" w:hAnsi="Arial" w:cs="Arial"/>
        </w:rPr>
        <w:t>C</w:t>
      </w:r>
      <w:r w:rsidR="00990288" w:rsidRPr="00D12062">
        <w:rPr>
          <w:rFonts w:ascii="Arial" w:eastAsia="Times New Roman" w:hAnsi="Arial" w:cs="Arial"/>
        </w:rPr>
        <w:t>entre</w:t>
      </w:r>
      <w:r w:rsidR="006A5C9B" w:rsidRPr="00D12062">
        <w:rPr>
          <w:rFonts w:ascii="Arial" w:eastAsia="Times New Roman" w:hAnsi="Arial" w:cs="Arial"/>
        </w:rPr>
        <w:t xml:space="preserve"> (wejście D9).</w:t>
      </w:r>
    </w:p>
    <w:bookmarkEnd w:id="0"/>
    <w:p w14:paraId="069AFFB9" w14:textId="77777777" w:rsidR="001069E1" w:rsidRPr="00D12062" w:rsidRDefault="005F2040" w:rsidP="00C50210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D12062">
        <w:rPr>
          <w:rFonts w:ascii="Arial" w:eastAsia="Times New Roman" w:hAnsi="Arial" w:cs="Arial"/>
        </w:rPr>
        <w:t>Tereny zewnętrzne udostępnione są bezpłatnie do użytku publicznego w celach zwiedzania, spacerów, wypoczynku i rekreacji.</w:t>
      </w:r>
    </w:p>
    <w:p w14:paraId="19ECC079" w14:textId="11B955BB" w:rsidR="006A5C9B" w:rsidRPr="00D12062" w:rsidRDefault="00497C02" w:rsidP="009C0728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Style w:val="Hipercze"/>
          <w:rFonts w:ascii="Arial" w:hAnsi="Arial" w:cs="Arial"/>
          <w:color w:val="auto"/>
          <w:u w:val="none"/>
        </w:rPr>
      </w:pPr>
      <w:r w:rsidRPr="00D12062">
        <w:rPr>
          <w:rFonts w:ascii="Arial" w:eastAsia="Times New Roman" w:hAnsi="Arial" w:cs="Arial"/>
        </w:rPr>
        <w:t xml:space="preserve">Wrocławska Fontanna Multimedialna, </w:t>
      </w:r>
      <w:proofErr w:type="spellStart"/>
      <w:r w:rsidR="00492F61" w:rsidRPr="00D12062">
        <w:rPr>
          <w:rFonts w:ascii="Arial" w:eastAsia="Times New Roman" w:hAnsi="Arial" w:cs="Arial"/>
        </w:rPr>
        <w:t>Visitor</w:t>
      </w:r>
      <w:proofErr w:type="spellEnd"/>
      <w:r w:rsidR="00492F61" w:rsidRPr="00D12062">
        <w:rPr>
          <w:rFonts w:ascii="Arial" w:eastAsia="Times New Roman" w:hAnsi="Arial" w:cs="Arial"/>
        </w:rPr>
        <w:t xml:space="preserve"> Centre </w:t>
      </w:r>
      <w:r w:rsidR="001069E1" w:rsidRPr="00D12062">
        <w:rPr>
          <w:rFonts w:ascii="Arial" w:eastAsia="Times New Roman" w:hAnsi="Arial" w:cs="Arial"/>
        </w:rPr>
        <w:t>oraz</w:t>
      </w:r>
      <w:r w:rsidR="00492F61" w:rsidRPr="00D12062">
        <w:rPr>
          <w:rFonts w:ascii="Arial" w:eastAsia="Times New Roman" w:hAnsi="Arial" w:cs="Arial"/>
        </w:rPr>
        <w:t xml:space="preserve"> powierzchnie restauracyjne funkcjonują </w:t>
      </w:r>
      <w:r w:rsidR="00ED687F" w:rsidRPr="00D12062">
        <w:rPr>
          <w:rFonts w:ascii="Arial" w:hAnsi="Arial" w:cs="Arial"/>
        </w:rPr>
        <w:t xml:space="preserve">zgodnie z harmonogramem udostępnionym na stronie </w:t>
      </w:r>
      <w:hyperlink r:id="rId8" w:history="1">
        <w:r w:rsidR="00ED687F" w:rsidRPr="00D12062">
          <w:rPr>
            <w:rStyle w:val="Hipercze"/>
            <w:rFonts w:ascii="Arial" w:hAnsi="Arial" w:cs="Arial"/>
            <w:color w:val="auto"/>
            <w:u w:val="none"/>
          </w:rPr>
          <w:t>www.halastulecia.pl</w:t>
        </w:r>
      </w:hyperlink>
      <w:r w:rsidR="001A1A00" w:rsidRPr="00D12062">
        <w:rPr>
          <w:rStyle w:val="Hipercze"/>
          <w:rFonts w:ascii="Arial" w:hAnsi="Arial" w:cs="Arial"/>
          <w:color w:val="auto"/>
          <w:u w:val="none"/>
        </w:rPr>
        <w:t>.</w:t>
      </w:r>
    </w:p>
    <w:p w14:paraId="41D27D55" w14:textId="3DB24D72" w:rsidR="00E85B24" w:rsidRPr="004D06A9" w:rsidRDefault="00E85B24" w:rsidP="00E85B24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4D06A9">
        <w:rPr>
          <w:rStyle w:val="Hipercze"/>
          <w:rFonts w:ascii="Arial" w:hAnsi="Arial" w:cs="Arial"/>
          <w:color w:val="auto"/>
          <w:u w:val="none"/>
        </w:rPr>
        <w:t xml:space="preserve">Wnioskowanie o wydanie zgody przez WP HL w sytuacjach przewidzianych </w:t>
      </w:r>
      <w:r w:rsidR="00A028D9" w:rsidRPr="004D06A9">
        <w:rPr>
          <w:rStyle w:val="Hipercze"/>
          <w:rFonts w:ascii="Arial" w:hAnsi="Arial" w:cs="Arial"/>
          <w:color w:val="auto"/>
          <w:u w:val="none"/>
        </w:rPr>
        <w:t xml:space="preserve">w </w:t>
      </w:r>
      <w:r w:rsidR="004D06A9" w:rsidRPr="009C5963">
        <w:rPr>
          <w:rStyle w:val="Hipercze"/>
          <w:rFonts w:ascii="Arial" w:hAnsi="Arial" w:cs="Arial"/>
          <w:color w:val="auto"/>
          <w:u w:val="none"/>
        </w:rPr>
        <w:t xml:space="preserve">pkt. II.6 </w:t>
      </w:r>
      <w:r w:rsidRPr="004D06A9">
        <w:rPr>
          <w:rStyle w:val="Hipercze"/>
          <w:rFonts w:ascii="Arial" w:hAnsi="Arial" w:cs="Arial"/>
          <w:color w:val="auto"/>
          <w:u w:val="none"/>
        </w:rPr>
        <w:t>Regulamin</w:t>
      </w:r>
      <w:r w:rsidR="004D06A9" w:rsidRPr="009C5963">
        <w:rPr>
          <w:rStyle w:val="Hipercze"/>
          <w:rFonts w:ascii="Arial" w:hAnsi="Arial" w:cs="Arial"/>
          <w:color w:val="auto"/>
          <w:u w:val="none"/>
        </w:rPr>
        <w:t>u</w:t>
      </w:r>
      <w:r w:rsidRPr="004D06A9">
        <w:rPr>
          <w:rStyle w:val="Hipercze"/>
          <w:rFonts w:ascii="Arial" w:hAnsi="Arial" w:cs="Arial"/>
          <w:color w:val="auto"/>
          <w:u w:val="none"/>
        </w:rPr>
        <w:t xml:space="preserve">, odbywa się za pomocą formularza na stronie </w:t>
      </w:r>
      <w:r w:rsidR="00A028D9" w:rsidRPr="004D06A9">
        <w:rPr>
          <w:rStyle w:val="Hipercze"/>
          <w:rFonts w:ascii="Arial" w:hAnsi="Arial" w:cs="Arial"/>
          <w:color w:val="auto"/>
          <w:u w:val="none"/>
        </w:rPr>
        <w:t>www.</w:t>
      </w:r>
      <w:r w:rsidRPr="009A58A9">
        <w:rPr>
          <w:rStyle w:val="Hipercze"/>
          <w:rFonts w:ascii="Arial" w:hAnsi="Arial" w:cs="Arial"/>
          <w:color w:val="auto"/>
          <w:u w:val="none"/>
        </w:rPr>
        <w:t>halastulecia.pl. WP HL zastrzega sobie możliwość wycofania udzielonej zgody w trybie natychmiastowym bez</w:t>
      </w:r>
      <w:r w:rsidR="00D12062" w:rsidRPr="004D06A9">
        <w:rPr>
          <w:rStyle w:val="Hipercze"/>
          <w:rFonts w:ascii="Arial" w:hAnsi="Arial" w:cs="Arial"/>
          <w:color w:val="auto"/>
          <w:u w:val="none"/>
        </w:rPr>
        <w:t> </w:t>
      </w:r>
      <w:r w:rsidRPr="004D06A9">
        <w:rPr>
          <w:rStyle w:val="Hipercze"/>
          <w:rFonts w:ascii="Arial" w:hAnsi="Arial" w:cs="Arial"/>
          <w:color w:val="auto"/>
          <w:u w:val="none"/>
        </w:rPr>
        <w:t xml:space="preserve">podania przyczyny. </w:t>
      </w:r>
    </w:p>
    <w:p w14:paraId="2B0DEE38" w14:textId="77777777" w:rsidR="001F3102" w:rsidRPr="00D12062" w:rsidRDefault="001F3102" w:rsidP="00F70ED0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14:paraId="46BCBD2C" w14:textId="06972A9C" w:rsidR="00B72C5C" w:rsidRPr="00D12062" w:rsidRDefault="00E27D07" w:rsidP="001F3102">
      <w:pPr>
        <w:pStyle w:val="Akapitzlist"/>
        <w:numPr>
          <w:ilvl w:val="0"/>
          <w:numId w:val="23"/>
        </w:numPr>
        <w:suppressAutoHyphens/>
        <w:spacing w:after="0" w:line="240" w:lineRule="auto"/>
        <w:ind w:hanging="218"/>
        <w:jc w:val="both"/>
        <w:rPr>
          <w:rFonts w:ascii="Arial" w:hAnsi="Arial" w:cs="Arial"/>
          <w:b/>
          <w:bCs/>
        </w:rPr>
      </w:pPr>
      <w:r w:rsidRPr="00D12062">
        <w:rPr>
          <w:rFonts w:ascii="Arial" w:hAnsi="Arial" w:cs="Arial"/>
          <w:b/>
          <w:bCs/>
        </w:rPr>
        <w:t xml:space="preserve">ZASADY </w:t>
      </w:r>
      <w:r w:rsidR="0005321E" w:rsidRPr="00D12062">
        <w:rPr>
          <w:rFonts w:ascii="Arial" w:hAnsi="Arial" w:cs="Arial"/>
          <w:b/>
          <w:bCs/>
        </w:rPr>
        <w:t>PORZĄDKOWE I BEZPIECZEŃSTWO</w:t>
      </w:r>
      <w:r w:rsidR="00E5066B" w:rsidRPr="00D12062">
        <w:rPr>
          <w:rFonts w:ascii="Arial" w:hAnsi="Arial" w:cs="Arial"/>
          <w:b/>
          <w:bCs/>
        </w:rPr>
        <w:t xml:space="preserve"> </w:t>
      </w:r>
      <w:r w:rsidR="007973AD" w:rsidRPr="00D12062">
        <w:rPr>
          <w:rFonts w:ascii="Arial" w:hAnsi="Arial" w:cs="Arial"/>
          <w:b/>
          <w:bCs/>
        </w:rPr>
        <w:t>NA TERENIE KOMPLEKSU</w:t>
      </w:r>
      <w:r w:rsidR="00CD5CC5" w:rsidRPr="00D12062">
        <w:rPr>
          <w:rFonts w:ascii="Arial" w:hAnsi="Arial" w:cs="Arial"/>
          <w:b/>
          <w:bCs/>
        </w:rPr>
        <w:t>:</w:t>
      </w:r>
    </w:p>
    <w:p w14:paraId="40D003CB" w14:textId="77777777" w:rsidR="00820225" w:rsidRPr="00D12062" w:rsidRDefault="00820225" w:rsidP="00C50210">
      <w:pPr>
        <w:spacing w:after="0" w:line="240" w:lineRule="auto"/>
        <w:jc w:val="both"/>
        <w:rPr>
          <w:rFonts w:ascii="Arial" w:hAnsi="Arial" w:cs="Arial"/>
        </w:rPr>
      </w:pPr>
    </w:p>
    <w:p w14:paraId="58B15343" w14:textId="3682FF36" w:rsidR="00CD5CC5" w:rsidRPr="00D12062" w:rsidRDefault="00E40DAF" w:rsidP="000C4665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12062">
        <w:rPr>
          <w:rFonts w:ascii="Arial" w:eastAsia="Times New Roman" w:hAnsi="Arial" w:cs="Arial"/>
        </w:rPr>
        <w:t>Całodobowe</w:t>
      </w:r>
      <w:r w:rsidRPr="00D12062">
        <w:rPr>
          <w:rFonts w:ascii="Arial" w:hAnsi="Arial" w:cs="Arial"/>
        </w:rPr>
        <w:t xml:space="preserve"> usługi dozoru i ochrony mienia </w:t>
      </w:r>
      <w:r w:rsidR="00462250" w:rsidRPr="00D12062">
        <w:rPr>
          <w:rFonts w:ascii="Arial" w:hAnsi="Arial" w:cs="Arial"/>
        </w:rPr>
        <w:t xml:space="preserve">na terenie Kompleksu </w:t>
      </w:r>
      <w:r w:rsidRPr="00D12062">
        <w:rPr>
          <w:rFonts w:ascii="Arial" w:hAnsi="Arial" w:cs="Arial"/>
        </w:rPr>
        <w:t>realizuje ochrona działająca</w:t>
      </w:r>
      <w:r w:rsidR="00A028D9">
        <w:rPr>
          <w:rFonts w:ascii="Arial" w:hAnsi="Arial" w:cs="Arial"/>
        </w:rPr>
        <w:t xml:space="preserve"> </w:t>
      </w:r>
      <w:r w:rsidRPr="00D12062">
        <w:rPr>
          <w:rFonts w:ascii="Arial" w:hAnsi="Arial" w:cs="Arial"/>
        </w:rPr>
        <w:t>na rzecz WP HL.</w:t>
      </w:r>
      <w:r w:rsidR="000C4665" w:rsidRPr="00D12062">
        <w:rPr>
          <w:rFonts w:ascii="Arial" w:hAnsi="Arial" w:cs="Arial"/>
        </w:rPr>
        <w:t xml:space="preserve"> </w:t>
      </w:r>
      <w:r w:rsidR="0005321E" w:rsidRPr="00D12062">
        <w:rPr>
          <w:rFonts w:ascii="Arial" w:hAnsi="Arial" w:cs="Arial"/>
        </w:rPr>
        <w:t xml:space="preserve">Teren </w:t>
      </w:r>
      <w:r w:rsidR="001528E5" w:rsidRPr="00D12062">
        <w:rPr>
          <w:rFonts w:ascii="Arial" w:hAnsi="Arial" w:cs="Arial"/>
        </w:rPr>
        <w:t>Kompleksu</w:t>
      </w:r>
      <w:r w:rsidR="00B72C5C" w:rsidRPr="00D12062">
        <w:rPr>
          <w:rFonts w:ascii="Arial" w:hAnsi="Arial" w:cs="Arial"/>
        </w:rPr>
        <w:t xml:space="preserve"> </w:t>
      </w:r>
      <w:r w:rsidR="0005321E" w:rsidRPr="00D12062">
        <w:rPr>
          <w:rFonts w:ascii="Arial" w:hAnsi="Arial" w:cs="Arial"/>
        </w:rPr>
        <w:t xml:space="preserve">jest objęty systemem monitoringu </w:t>
      </w:r>
      <w:r w:rsidR="00CF45D4" w:rsidRPr="00D12062">
        <w:rPr>
          <w:rFonts w:ascii="Arial" w:hAnsi="Arial" w:cs="Arial"/>
        </w:rPr>
        <w:t>wizyjnego</w:t>
      </w:r>
      <w:r w:rsidR="0005321E" w:rsidRPr="00D12062">
        <w:rPr>
          <w:rFonts w:ascii="Arial" w:hAnsi="Arial" w:cs="Arial"/>
        </w:rPr>
        <w:t xml:space="preserve">. </w:t>
      </w:r>
      <w:r w:rsidR="00CF45D4" w:rsidRPr="00D12062">
        <w:rPr>
          <w:rFonts w:ascii="Arial" w:hAnsi="Arial" w:cs="Arial"/>
        </w:rPr>
        <w:t>Zgodnie</w:t>
      </w:r>
      <w:r w:rsidR="00A028D9">
        <w:rPr>
          <w:rFonts w:ascii="Arial" w:hAnsi="Arial" w:cs="Arial"/>
        </w:rPr>
        <w:t xml:space="preserve"> </w:t>
      </w:r>
      <w:r w:rsidR="00CF45D4" w:rsidRPr="00D12062">
        <w:rPr>
          <w:rFonts w:ascii="Arial" w:hAnsi="Arial" w:cs="Arial"/>
        </w:rPr>
        <w:t>z Klauzulą informacyjną dotycząc</w:t>
      </w:r>
      <w:r w:rsidR="00020ECC" w:rsidRPr="00D12062">
        <w:rPr>
          <w:rFonts w:ascii="Arial" w:hAnsi="Arial" w:cs="Arial"/>
        </w:rPr>
        <w:t>ą</w:t>
      </w:r>
      <w:r w:rsidR="00CF45D4" w:rsidRPr="00D12062">
        <w:rPr>
          <w:rFonts w:ascii="Arial" w:hAnsi="Arial" w:cs="Arial"/>
        </w:rPr>
        <w:t xml:space="preserve"> prowadzenia monitoringu wizyjnego</w:t>
      </w:r>
      <w:r w:rsidR="00020ECC" w:rsidRPr="00D12062">
        <w:rPr>
          <w:rFonts w:ascii="Arial" w:hAnsi="Arial" w:cs="Arial"/>
        </w:rPr>
        <w:t xml:space="preserve"> dostępną </w:t>
      </w:r>
      <w:r w:rsidR="00AA2ABA" w:rsidRPr="00D12062">
        <w:rPr>
          <w:rFonts w:ascii="Arial" w:hAnsi="Arial" w:cs="Arial"/>
        </w:rPr>
        <w:t>na</w:t>
      </w:r>
      <w:r w:rsidR="00A96EAE" w:rsidRPr="00D12062">
        <w:rPr>
          <w:rFonts w:ascii="Arial" w:hAnsi="Arial" w:cs="Arial"/>
        </w:rPr>
        <w:t> </w:t>
      </w:r>
      <w:r w:rsidR="00020ECC" w:rsidRPr="00D12062">
        <w:rPr>
          <w:rFonts w:ascii="Arial" w:hAnsi="Arial" w:cs="Arial"/>
        </w:rPr>
        <w:t xml:space="preserve">stronie </w:t>
      </w:r>
      <w:r w:rsidR="00A96EAE" w:rsidRPr="00D12062">
        <w:rPr>
          <w:rFonts w:ascii="Arial" w:hAnsi="Arial" w:cs="Arial"/>
        </w:rPr>
        <w:t>www.</w:t>
      </w:r>
      <w:r w:rsidR="00020ECC" w:rsidRPr="00D12062">
        <w:rPr>
          <w:rFonts w:ascii="Arial" w:hAnsi="Arial" w:cs="Arial"/>
        </w:rPr>
        <w:t xml:space="preserve">halastulecia.pl. </w:t>
      </w:r>
    </w:p>
    <w:p w14:paraId="0B0A77CF" w14:textId="7E1013C1" w:rsidR="009C0728" w:rsidRPr="00D12062" w:rsidRDefault="009C0728" w:rsidP="000C4665">
      <w:pPr>
        <w:pStyle w:val="Akapitzlist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12062">
        <w:rPr>
          <w:rFonts w:ascii="Arial" w:hAnsi="Arial" w:cs="Arial"/>
        </w:rPr>
        <w:t>WP HL nie ponosi odpowiedzialności za rzeczy zgubione i pozostawione na terenie Kompleksu. Biuro Rzeczy Znalezionych znajduje się we Wrocławskim Centrum Kongresowym (hol główny).</w:t>
      </w:r>
    </w:p>
    <w:p w14:paraId="4114C4C6" w14:textId="5E9ED1E9" w:rsidR="00CD5CC5" w:rsidRPr="00D12062" w:rsidRDefault="0005321E" w:rsidP="000C4665">
      <w:pPr>
        <w:pStyle w:val="Akapitzlist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12062">
        <w:rPr>
          <w:rFonts w:ascii="Arial" w:hAnsi="Arial" w:cs="Arial"/>
        </w:rPr>
        <w:t xml:space="preserve">Przepisy przeciwpożarowe </w:t>
      </w:r>
      <w:r w:rsidR="003524A2" w:rsidRPr="00D12062">
        <w:rPr>
          <w:rFonts w:ascii="Arial" w:hAnsi="Arial" w:cs="Arial"/>
        </w:rPr>
        <w:t xml:space="preserve">na terenie Kompleksu </w:t>
      </w:r>
      <w:r w:rsidRPr="00D12062">
        <w:rPr>
          <w:rFonts w:ascii="Arial" w:hAnsi="Arial" w:cs="Arial"/>
        </w:rPr>
        <w:t>reguluje instrukcja przeciwpożarowa</w:t>
      </w:r>
      <w:r w:rsidR="00AA2ABA" w:rsidRPr="00D12062">
        <w:rPr>
          <w:rFonts w:ascii="Arial" w:hAnsi="Arial" w:cs="Arial"/>
        </w:rPr>
        <w:t>, dostępna do wglądu w punkcie ochrony</w:t>
      </w:r>
      <w:r w:rsidR="00A96EAE" w:rsidRPr="00D12062">
        <w:rPr>
          <w:rFonts w:ascii="Arial" w:hAnsi="Arial" w:cs="Arial"/>
        </w:rPr>
        <w:t>.</w:t>
      </w:r>
    </w:p>
    <w:p w14:paraId="767F7B66" w14:textId="42532BF9" w:rsidR="00B76A5F" w:rsidRPr="00D12062" w:rsidRDefault="009D0016" w:rsidP="000C4665">
      <w:pPr>
        <w:pStyle w:val="Akapitzlist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12062">
        <w:rPr>
          <w:rFonts w:ascii="Arial" w:hAnsi="Arial" w:cs="Arial"/>
        </w:rPr>
        <w:t>Wszelkie stwierdzone usterki i nieprawidłowości w zabezpieczeniu przeciwpożarowym na</w:t>
      </w:r>
      <w:r w:rsidR="00A96EAE" w:rsidRPr="00D12062">
        <w:rPr>
          <w:rFonts w:ascii="Arial" w:hAnsi="Arial" w:cs="Arial"/>
        </w:rPr>
        <w:t> </w:t>
      </w:r>
      <w:r w:rsidRPr="00D12062">
        <w:rPr>
          <w:rFonts w:ascii="Arial" w:hAnsi="Arial" w:cs="Arial"/>
        </w:rPr>
        <w:t xml:space="preserve">terenie </w:t>
      </w:r>
      <w:r w:rsidR="00C40C25" w:rsidRPr="00D12062">
        <w:rPr>
          <w:rFonts w:ascii="Arial" w:hAnsi="Arial" w:cs="Arial"/>
        </w:rPr>
        <w:t>K</w:t>
      </w:r>
      <w:r w:rsidR="006A17D7" w:rsidRPr="00D12062">
        <w:rPr>
          <w:rFonts w:ascii="Arial" w:hAnsi="Arial" w:cs="Arial"/>
        </w:rPr>
        <w:t xml:space="preserve">ompleksu </w:t>
      </w:r>
      <w:r w:rsidRPr="00D12062">
        <w:rPr>
          <w:rFonts w:ascii="Arial" w:hAnsi="Arial" w:cs="Arial"/>
        </w:rPr>
        <w:t xml:space="preserve">należy natychmiast zgłaszać </w:t>
      </w:r>
      <w:r w:rsidR="00020ECC" w:rsidRPr="00D12062">
        <w:rPr>
          <w:rFonts w:ascii="Arial" w:hAnsi="Arial" w:cs="Arial"/>
        </w:rPr>
        <w:t>w punkcie ochrony</w:t>
      </w:r>
      <w:r w:rsidRPr="00D12062">
        <w:rPr>
          <w:rFonts w:ascii="Arial" w:hAnsi="Arial" w:cs="Arial"/>
        </w:rPr>
        <w:t xml:space="preserve"> w </w:t>
      </w:r>
      <w:r w:rsidR="00C40C25" w:rsidRPr="00D12062">
        <w:rPr>
          <w:rFonts w:ascii="Arial" w:hAnsi="Arial" w:cs="Arial"/>
        </w:rPr>
        <w:t>H</w:t>
      </w:r>
      <w:r w:rsidR="0036011C" w:rsidRPr="00D12062">
        <w:rPr>
          <w:rFonts w:ascii="Arial" w:hAnsi="Arial" w:cs="Arial"/>
        </w:rPr>
        <w:t>ali Stulecia</w:t>
      </w:r>
      <w:r w:rsidR="00DF66A4" w:rsidRPr="00D12062">
        <w:rPr>
          <w:rFonts w:ascii="Arial" w:hAnsi="Arial" w:cs="Arial"/>
        </w:rPr>
        <w:br/>
      </w:r>
      <w:r w:rsidRPr="00D12062">
        <w:rPr>
          <w:rFonts w:ascii="Arial" w:hAnsi="Arial" w:cs="Arial"/>
        </w:rPr>
        <w:t>(wnęka B)</w:t>
      </w:r>
      <w:r w:rsidR="000E16C9" w:rsidRPr="00D12062">
        <w:rPr>
          <w:rFonts w:ascii="Arial" w:hAnsi="Arial" w:cs="Arial"/>
        </w:rPr>
        <w:t xml:space="preserve"> </w:t>
      </w:r>
      <w:r w:rsidR="00711169" w:rsidRPr="00D12062">
        <w:rPr>
          <w:rFonts w:ascii="Arial" w:hAnsi="Arial" w:cs="Arial"/>
        </w:rPr>
        <w:t>lub</w:t>
      </w:r>
      <w:r w:rsidRPr="00D12062">
        <w:rPr>
          <w:rFonts w:ascii="Arial" w:hAnsi="Arial" w:cs="Arial"/>
        </w:rPr>
        <w:t xml:space="preserve"> we </w:t>
      </w:r>
      <w:r w:rsidR="0036011C" w:rsidRPr="00D12062">
        <w:rPr>
          <w:rFonts w:ascii="Arial" w:hAnsi="Arial" w:cs="Arial"/>
        </w:rPr>
        <w:t>Wrocławskim Centrum Kongresowym</w:t>
      </w:r>
      <w:r w:rsidRPr="00D12062">
        <w:rPr>
          <w:rFonts w:ascii="Arial" w:hAnsi="Arial" w:cs="Arial"/>
        </w:rPr>
        <w:t xml:space="preserve"> (hol </w:t>
      </w:r>
      <w:r w:rsidR="00272779" w:rsidRPr="00D12062">
        <w:rPr>
          <w:rFonts w:ascii="Arial" w:hAnsi="Arial" w:cs="Arial"/>
        </w:rPr>
        <w:t>główny</w:t>
      </w:r>
      <w:r w:rsidRPr="00D12062">
        <w:rPr>
          <w:rFonts w:ascii="Arial" w:hAnsi="Arial" w:cs="Arial"/>
        </w:rPr>
        <w:t>).</w:t>
      </w:r>
    </w:p>
    <w:p w14:paraId="49C707F9" w14:textId="2C8B4915" w:rsidR="00476E76" w:rsidRPr="00D12062" w:rsidRDefault="009D0016" w:rsidP="000C4665">
      <w:pPr>
        <w:pStyle w:val="Akapitzlist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12062">
        <w:rPr>
          <w:rFonts w:ascii="Arial" w:hAnsi="Arial" w:cs="Arial"/>
        </w:rPr>
        <w:t xml:space="preserve">W razie powstania pożaru na terenie </w:t>
      </w:r>
      <w:r w:rsidR="00C911F5" w:rsidRPr="00D12062">
        <w:rPr>
          <w:rFonts w:ascii="Arial" w:hAnsi="Arial" w:cs="Arial"/>
        </w:rPr>
        <w:t>K</w:t>
      </w:r>
      <w:r w:rsidR="006A17D7" w:rsidRPr="00D12062">
        <w:rPr>
          <w:rFonts w:ascii="Arial" w:hAnsi="Arial" w:cs="Arial"/>
        </w:rPr>
        <w:t>ompleksu</w:t>
      </w:r>
      <w:r w:rsidRPr="00D12062">
        <w:rPr>
          <w:rFonts w:ascii="Arial" w:hAnsi="Arial" w:cs="Arial"/>
        </w:rPr>
        <w:t xml:space="preserve"> należy natychmiast zaalarmować pracownika ochrony</w:t>
      </w:r>
      <w:r w:rsidR="005536D3" w:rsidRPr="00D12062">
        <w:rPr>
          <w:rFonts w:ascii="Arial" w:hAnsi="Arial" w:cs="Arial"/>
        </w:rPr>
        <w:t xml:space="preserve">. Do </w:t>
      </w:r>
      <w:r w:rsidRPr="00D12062">
        <w:rPr>
          <w:rFonts w:ascii="Arial" w:hAnsi="Arial" w:cs="Arial"/>
        </w:rPr>
        <w:t xml:space="preserve">chwili przybycia Państwowej Straży Pożarnej należy bezwzględnie podporządkować się komunikatom głosowym oraz </w:t>
      </w:r>
      <w:r w:rsidR="00240198" w:rsidRPr="00D12062">
        <w:rPr>
          <w:rFonts w:ascii="Arial" w:hAnsi="Arial" w:cs="Arial"/>
        </w:rPr>
        <w:t xml:space="preserve">dyspozycjom </w:t>
      </w:r>
      <w:r w:rsidRPr="00D12062">
        <w:rPr>
          <w:rFonts w:ascii="Arial" w:hAnsi="Arial" w:cs="Arial"/>
        </w:rPr>
        <w:t>pracownik</w:t>
      </w:r>
      <w:r w:rsidR="00240198" w:rsidRPr="00D12062">
        <w:rPr>
          <w:rFonts w:ascii="Arial" w:hAnsi="Arial" w:cs="Arial"/>
        </w:rPr>
        <w:t>a</w:t>
      </w:r>
      <w:r w:rsidRPr="00D12062">
        <w:rPr>
          <w:rFonts w:ascii="Arial" w:hAnsi="Arial" w:cs="Arial"/>
        </w:rPr>
        <w:t xml:space="preserve"> </w:t>
      </w:r>
      <w:r w:rsidR="005536D3" w:rsidRPr="00D12062">
        <w:rPr>
          <w:rFonts w:ascii="Arial" w:hAnsi="Arial" w:cs="Arial"/>
        </w:rPr>
        <w:t>W</w:t>
      </w:r>
      <w:r w:rsidRPr="00D12062">
        <w:rPr>
          <w:rFonts w:ascii="Arial" w:hAnsi="Arial" w:cs="Arial"/>
        </w:rPr>
        <w:t>P HL</w:t>
      </w:r>
      <w:r w:rsidR="00632A2C" w:rsidRPr="00D12062">
        <w:rPr>
          <w:rFonts w:ascii="Arial" w:hAnsi="Arial" w:cs="Arial"/>
        </w:rPr>
        <w:t xml:space="preserve"> kierujące</w:t>
      </w:r>
      <w:r w:rsidR="00240198" w:rsidRPr="00D12062">
        <w:rPr>
          <w:rFonts w:ascii="Arial" w:hAnsi="Arial" w:cs="Arial"/>
        </w:rPr>
        <w:t>go</w:t>
      </w:r>
      <w:r w:rsidR="00632A2C" w:rsidRPr="00D12062">
        <w:rPr>
          <w:rFonts w:ascii="Arial" w:hAnsi="Arial" w:cs="Arial"/>
        </w:rPr>
        <w:t xml:space="preserve"> akcją ratowniczo-gaśniczą</w:t>
      </w:r>
      <w:r w:rsidRPr="00D12062">
        <w:rPr>
          <w:rFonts w:ascii="Arial" w:hAnsi="Arial" w:cs="Arial"/>
        </w:rPr>
        <w:t>,</w:t>
      </w:r>
      <w:r w:rsidR="00240198" w:rsidRPr="00D12062">
        <w:rPr>
          <w:rFonts w:ascii="Arial" w:hAnsi="Arial" w:cs="Arial"/>
        </w:rPr>
        <w:t xml:space="preserve"> </w:t>
      </w:r>
      <w:r w:rsidRPr="00D12062">
        <w:rPr>
          <w:rFonts w:ascii="Arial" w:hAnsi="Arial" w:cs="Arial"/>
        </w:rPr>
        <w:t>a po przybyciu funkcjonariuszy Państwowej Straży Pożarnej</w:t>
      </w:r>
      <w:r w:rsidR="00F73EDD" w:rsidRPr="00D12062">
        <w:rPr>
          <w:rFonts w:ascii="Arial" w:hAnsi="Arial" w:cs="Arial"/>
        </w:rPr>
        <w:t xml:space="preserve"> – dyspozycjom </w:t>
      </w:r>
      <w:r w:rsidRPr="00D12062">
        <w:rPr>
          <w:rFonts w:ascii="Arial" w:hAnsi="Arial" w:cs="Arial"/>
        </w:rPr>
        <w:t>dowódcy akcji ratowniczo-gaśniczej.</w:t>
      </w:r>
    </w:p>
    <w:p w14:paraId="6A93F501" w14:textId="03FC5AEA" w:rsidR="00CD5CC5" w:rsidRPr="00D12062" w:rsidRDefault="0005321E" w:rsidP="000C4665">
      <w:pPr>
        <w:pStyle w:val="Akapitzlist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12062">
        <w:rPr>
          <w:rFonts w:ascii="Arial" w:hAnsi="Arial" w:cs="Arial"/>
        </w:rPr>
        <w:t xml:space="preserve">Na terenie </w:t>
      </w:r>
      <w:r w:rsidR="00427CBB" w:rsidRPr="00D12062">
        <w:rPr>
          <w:rFonts w:ascii="Arial" w:hAnsi="Arial" w:cs="Arial"/>
        </w:rPr>
        <w:t>Kompleksu</w:t>
      </w:r>
      <w:r w:rsidR="00CD5CC5" w:rsidRPr="00D12062">
        <w:rPr>
          <w:rFonts w:ascii="Arial" w:hAnsi="Arial" w:cs="Arial"/>
        </w:rPr>
        <w:t xml:space="preserve"> </w:t>
      </w:r>
      <w:r w:rsidRPr="00D12062">
        <w:rPr>
          <w:rFonts w:ascii="Arial" w:hAnsi="Arial" w:cs="Arial"/>
        </w:rPr>
        <w:t>zabronione jest:</w:t>
      </w:r>
    </w:p>
    <w:p w14:paraId="4D0F47ED" w14:textId="77777777" w:rsidR="009B0964" w:rsidRPr="00D12062" w:rsidRDefault="009B0964" w:rsidP="009C596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D12062">
        <w:rPr>
          <w:rFonts w:ascii="Arial" w:hAnsi="Arial" w:cs="Arial"/>
        </w:rPr>
        <w:t>zastawianie dostępu do drzwi ewakuacyjnych, przycisków alarmowych ppoż., podręcznego sprzętu gaśniczego, hydrantów, rozdzielni elektrycznych, wyłączników energii elektrycznej, itp.,</w:t>
      </w:r>
    </w:p>
    <w:p w14:paraId="17FB3E30" w14:textId="7D1D9FD7" w:rsidR="009B0964" w:rsidRPr="00D12062" w:rsidRDefault="009B0964" w:rsidP="009C596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D12062">
        <w:rPr>
          <w:rFonts w:ascii="Arial" w:hAnsi="Arial" w:cs="Arial"/>
        </w:rPr>
        <w:t>używanie ognia otwartego</w:t>
      </w:r>
      <w:r w:rsidR="00461267" w:rsidRPr="00D12062">
        <w:rPr>
          <w:rFonts w:ascii="Arial" w:hAnsi="Arial" w:cs="Arial"/>
        </w:rPr>
        <w:t>,</w:t>
      </w:r>
      <w:r w:rsidR="00FC4EDD" w:rsidRPr="00D12062">
        <w:rPr>
          <w:rFonts w:ascii="Arial" w:hAnsi="Arial" w:cs="Arial"/>
        </w:rPr>
        <w:t xml:space="preserve"> fajerwerków,</w:t>
      </w:r>
      <w:r w:rsidRPr="00D12062">
        <w:rPr>
          <w:rFonts w:ascii="Arial" w:hAnsi="Arial" w:cs="Arial"/>
        </w:rPr>
        <w:t xml:space="preserve"> gromadzeni</w:t>
      </w:r>
      <w:r w:rsidR="004C7FAC" w:rsidRPr="00D12062">
        <w:rPr>
          <w:rFonts w:ascii="Arial" w:hAnsi="Arial" w:cs="Arial"/>
        </w:rPr>
        <w:t>e</w:t>
      </w:r>
      <w:r w:rsidRPr="00D12062">
        <w:rPr>
          <w:rFonts w:ascii="Arial" w:hAnsi="Arial" w:cs="Arial"/>
        </w:rPr>
        <w:t xml:space="preserve"> i przechowywani</w:t>
      </w:r>
      <w:r w:rsidR="004C7FAC" w:rsidRPr="00D12062">
        <w:rPr>
          <w:rFonts w:ascii="Arial" w:hAnsi="Arial" w:cs="Arial"/>
        </w:rPr>
        <w:t>e</w:t>
      </w:r>
      <w:r w:rsidRPr="00D12062">
        <w:rPr>
          <w:rFonts w:ascii="Arial" w:hAnsi="Arial" w:cs="Arial"/>
        </w:rPr>
        <w:t xml:space="preserve"> materiałów palnych</w:t>
      </w:r>
      <w:r w:rsidR="0097305F" w:rsidRPr="00D12062">
        <w:rPr>
          <w:rFonts w:ascii="Arial" w:hAnsi="Arial" w:cs="Arial"/>
        </w:rPr>
        <w:t xml:space="preserve"> </w:t>
      </w:r>
      <w:r w:rsidRPr="00D12062">
        <w:rPr>
          <w:rFonts w:ascii="Arial" w:hAnsi="Arial" w:cs="Arial"/>
        </w:rPr>
        <w:t>lub urządzeń tworzących wybuchowe mieszanki</w:t>
      </w:r>
      <w:r w:rsidR="00497C02" w:rsidRPr="00D12062">
        <w:rPr>
          <w:rFonts w:ascii="Arial" w:hAnsi="Arial" w:cs="Arial"/>
        </w:rPr>
        <w:t>,</w:t>
      </w:r>
      <w:r w:rsidRPr="00D12062">
        <w:rPr>
          <w:rFonts w:ascii="Arial" w:hAnsi="Arial" w:cs="Arial"/>
        </w:rPr>
        <w:t xml:space="preserve"> jak</w:t>
      </w:r>
      <w:r w:rsidR="00A96EAE" w:rsidRPr="00D12062">
        <w:rPr>
          <w:rFonts w:ascii="Arial" w:hAnsi="Arial" w:cs="Arial"/>
        </w:rPr>
        <w:t> </w:t>
      </w:r>
      <w:r w:rsidRPr="00D12062">
        <w:rPr>
          <w:rFonts w:ascii="Arial" w:hAnsi="Arial" w:cs="Arial"/>
        </w:rPr>
        <w:t>i</w:t>
      </w:r>
      <w:r w:rsidR="00A96EAE" w:rsidRPr="00D12062">
        <w:rPr>
          <w:rFonts w:ascii="Arial" w:hAnsi="Arial" w:cs="Arial"/>
        </w:rPr>
        <w:t> </w:t>
      </w:r>
      <w:r w:rsidRPr="00D12062">
        <w:rPr>
          <w:rFonts w:ascii="Arial" w:hAnsi="Arial" w:cs="Arial"/>
        </w:rPr>
        <w:t>mogących uruchomić czujniki dymu,</w:t>
      </w:r>
      <w:r w:rsidR="00461267" w:rsidRPr="00D12062">
        <w:rPr>
          <w:rFonts w:ascii="Arial" w:hAnsi="Arial" w:cs="Arial"/>
        </w:rPr>
        <w:t xml:space="preserve"> </w:t>
      </w:r>
      <w:r w:rsidRPr="00D12062">
        <w:rPr>
          <w:rFonts w:ascii="Arial" w:hAnsi="Arial" w:cs="Arial"/>
        </w:rPr>
        <w:t xml:space="preserve">palenie </w:t>
      </w:r>
      <w:r w:rsidR="000C4665" w:rsidRPr="00D12062">
        <w:rPr>
          <w:rFonts w:ascii="Arial" w:hAnsi="Arial" w:cs="Arial"/>
        </w:rPr>
        <w:t>ognisk i</w:t>
      </w:r>
      <w:r w:rsidRPr="00D12062">
        <w:rPr>
          <w:rFonts w:ascii="Arial" w:hAnsi="Arial" w:cs="Arial"/>
        </w:rPr>
        <w:t xml:space="preserve"> grillowanie,</w:t>
      </w:r>
    </w:p>
    <w:p w14:paraId="1C8D6F09" w14:textId="7489EC3F" w:rsidR="009B0964" w:rsidRPr="00D12062" w:rsidRDefault="009B0964" w:rsidP="009C596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D12062">
        <w:rPr>
          <w:rFonts w:ascii="Arial" w:hAnsi="Arial" w:cs="Arial"/>
        </w:rPr>
        <w:t>wnoszenie i stosowanie wszelki</w:t>
      </w:r>
      <w:r w:rsidR="009C0728" w:rsidRPr="00D12062">
        <w:rPr>
          <w:rFonts w:ascii="Arial" w:hAnsi="Arial" w:cs="Arial"/>
        </w:rPr>
        <w:t>ego rodzaju</w:t>
      </w:r>
      <w:r w:rsidRPr="00D12062">
        <w:rPr>
          <w:rFonts w:ascii="Arial" w:hAnsi="Arial" w:cs="Arial"/>
        </w:rPr>
        <w:t xml:space="preserve"> butli ciśnieniowych</w:t>
      </w:r>
      <w:r w:rsidR="00BB24B0" w:rsidRPr="00D12062">
        <w:rPr>
          <w:rFonts w:ascii="Arial" w:hAnsi="Arial" w:cs="Arial"/>
        </w:rPr>
        <w:t>,</w:t>
      </w:r>
      <w:r w:rsidRPr="00D12062">
        <w:rPr>
          <w:rFonts w:ascii="Arial" w:hAnsi="Arial" w:cs="Arial"/>
        </w:rPr>
        <w:t xml:space="preserve"> w tym </w:t>
      </w:r>
      <w:r w:rsidR="00BB24B0" w:rsidRPr="00D12062">
        <w:rPr>
          <w:rFonts w:ascii="Arial" w:hAnsi="Arial" w:cs="Arial"/>
        </w:rPr>
        <w:t xml:space="preserve">butli </w:t>
      </w:r>
      <w:r w:rsidRPr="00D12062">
        <w:rPr>
          <w:rFonts w:ascii="Arial" w:hAnsi="Arial" w:cs="Arial"/>
        </w:rPr>
        <w:t>z</w:t>
      </w:r>
      <w:r w:rsidR="00A96EAE" w:rsidRPr="00D12062">
        <w:rPr>
          <w:rFonts w:ascii="Arial" w:hAnsi="Arial" w:cs="Arial"/>
        </w:rPr>
        <w:t> </w:t>
      </w:r>
      <w:r w:rsidRPr="00D12062">
        <w:rPr>
          <w:rFonts w:ascii="Arial" w:hAnsi="Arial" w:cs="Arial"/>
        </w:rPr>
        <w:t>gazami palnymi, również typu turystycznego</w:t>
      </w:r>
      <w:r w:rsidR="00497C02" w:rsidRPr="00D12062">
        <w:rPr>
          <w:rFonts w:ascii="Arial" w:hAnsi="Arial" w:cs="Arial"/>
        </w:rPr>
        <w:t>,</w:t>
      </w:r>
    </w:p>
    <w:p w14:paraId="66A087EA" w14:textId="6A391183" w:rsidR="00396374" w:rsidRPr="00D12062" w:rsidRDefault="00731E95" w:rsidP="009C596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D12062">
        <w:rPr>
          <w:rFonts w:ascii="Arial" w:hAnsi="Arial" w:cs="Arial"/>
        </w:rPr>
        <w:t>wchodzenie z rzeczami, które mogą stanowić zagrożenie dla życia lub zdrowia ludzi, lub</w:t>
      </w:r>
      <w:r w:rsidR="00A96EAE" w:rsidRPr="00D12062">
        <w:rPr>
          <w:rFonts w:ascii="Arial" w:hAnsi="Arial" w:cs="Arial"/>
        </w:rPr>
        <w:t> </w:t>
      </w:r>
      <w:r w:rsidRPr="00D12062">
        <w:rPr>
          <w:rFonts w:ascii="Arial" w:hAnsi="Arial" w:cs="Arial"/>
        </w:rPr>
        <w:t>których przechowywanie bądź posiadanie jest prawnie zabronione,</w:t>
      </w:r>
    </w:p>
    <w:p w14:paraId="45826F1D" w14:textId="12C512CF" w:rsidR="00862B1E" w:rsidRPr="00D12062" w:rsidRDefault="009F1EFC" w:rsidP="009C596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D12062">
        <w:rPr>
          <w:rFonts w:ascii="Arial" w:hAnsi="Arial" w:cs="Arial"/>
        </w:rPr>
        <w:t>palenie tytoniu</w:t>
      </w:r>
      <w:r w:rsidR="00A028D9">
        <w:rPr>
          <w:rFonts w:ascii="Arial" w:hAnsi="Arial" w:cs="Arial"/>
        </w:rPr>
        <w:t xml:space="preserve"> poza wyznaczonymi strefami</w:t>
      </w:r>
      <w:r w:rsidR="00AA2ABA" w:rsidRPr="00D12062">
        <w:rPr>
          <w:rFonts w:ascii="Arial" w:hAnsi="Arial" w:cs="Arial"/>
        </w:rPr>
        <w:t>,</w:t>
      </w:r>
      <w:r w:rsidRPr="00D12062">
        <w:rPr>
          <w:rFonts w:ascii="Arial" w:hAnsi="Arial" w:cs="Arial"/>
        </w:rPr>
        <w:t xml:space="preserve"> </w:t>
      </w:r>
    </w:p>
    <w:p w14:paraId="4AFC2F19" w14:textId="77777777" w:rsidR="00862B1E" w:rsidRPr="00D12062" w:rsidRDefault="00862B1E" w:rsidP="009C596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D12062">
        <w:rPr>
          <w:rFonts w:ascii="Arial" w:hAnsi="Arial" w:cs="Arial"/>
        </w:rPr>
        <w:t>w</w:t>
      </w:r>
      <w:r w:rsidR="009F1EFC" w:rsidRPr="00D12062">
        <w:rPr>
          <w:rFonts w:ascii="Arial" w:hAnsi="Arial" w:cs="Arial"/>
        </w:rPr>
        <w:t xml:space="preserve">noszenie i spożywanie alkoholu poza wyznaczonymi strefami, </w:t>
      </w:r>
    </w:p>
    <w:p w14:paraId="2B68B70D" w14:textId="4D803849" w:rsidR="00862B1E" w:rsidRPr="00D12062" w:rsidRDefault="009F1EFC" w:rsidP="009C596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D12062">
        <w:rPr>
          <w:rFonts w:ascii="Arial" w:hAnsi="Arial" w:cs="Arial"/>
        </w:rPr>
        <w:t>wnoszenie i korzystanie ze środków odurzających,</w:t>
      </w:r>
    </w:p>
    <w:p w14:paraId="6B343ED3" w14:textId="5E378B82" w:rsidR="00ED6AAC" w:rsidRPr="00D12062" w:rsidRDefault="00983205" w:rsidP="009C596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12062">
        <w:rPr>
          <w:rFonts w:ascii="Arial" w:hAnsi="Arial" w:cs="Arial"/>
        </w:rPr>
        <w:t xml:space="preserve">przebywanie </w:t>
      </w:r>
      <w:r w:rsidR="006C2658" w:rsidRPr="00D12062">
        <w:rPr>
          <w:rFonts w:ascii="Arial" w:hAnsi="Arial" w:cs="Arial"/>
        </w:rPr>
        <w:t>osób nietrzeźwych lub zachowujący</w:t>
      </w:r>
      <w:r w:rsidR="00A87E81" w:rsidRPr="00D12062">
        <w:rPr>
          <w:rFonts w:ascii="Arial" w:hAnsi="Arial" w:cs="Arial"/>
        </w:rPr>
        <w:t>ch</w:t>
      </w:r>
      <w:r w:rsidR="006C2658" w:rsidRPr="00D12062">
        <w:rPr>
          <w:rFonts w:ascii="Arial" w:hAnsi="Arial" w:cs="Arial"/>
        </w:rPr>
        <w:t xml:space="preserve"> się w sposób, który zakłóca porządek oraz</w:t>
      </w:r>
      <w:r w:rsidR="00C833B5" w:rsidRPr="00D12062">
        <w:rPr>
          <w:rFonts w:ascii="Arial" w:hAnsi="Arial" w:cs="Arial"/>
        </w:rPr>
        <w:t> </w:t>
      </w:r>
      <w:r w:rsidR="006C2658" w:rsidRPr="00D12062">
        <w:rPr>
          <w:rFonts w:ascii="Arial" w:hAnsi="Arial" w:cs="Arial"/>
        </w:rPr>
        <w:t>narusza ogólnie przyjęte normy zachowania w miejscach publicznych</w:t>
      </w:r>
      <w:r w:rsidR="00ED6AAC" w:rsidRPr="00D12062">
        <w:rPr>
          <w:rFonts w:ascii="Arial" w:hAnsi="Arial" w:cs="Arial"/>
        </w:rPr>
        <w:t>,</w:t>
      </w:r>
    </w:p>
    <w:p w14:paraId="4EB5B422" w14:textId="77777777" w:rsidR="00CF14C4" w:rsidRPr="00D12062" w:rsidRDefault="00CF14C4" w:rsidP="009C596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D12062">
        <w:rPr>
          <w:rFonts w:ascii="Arial" w:hAnsi="Arial" w:cs="Arial"/>
        </w:rPr>
        <w:t>przebywanie osób małoletnich bez opieki osoby dorosłej,</w:t>
      </w:r>
    </w:p>
    <w:p w14:paraId="2BCC6361" w14:textId="19AE345F" w:rsidR="00CF14C4" w:rsidRPr="00D12062" w:rsidRDefault="00CF14C4" w:rsidP="009C596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D12062">
        <w:rPr>
          <w:rFonts w:ascii="Arial" w:hAnsi="Arial" w:cs="Arial"/>
        </w:rPr>
        <w:t xml:space="preserve">wprowadzanie zwierząt </w:t>
      </w:r>
      <w:r w:rsidR="00C84DF0" w:rsidRPr="00D12062">
        <w:rPr>
          <w:rFonts w:ascii="Arial" w:hAnsi="Arial" w:cs="Arial"/>
        </w:rPr>
        <w:t>niezgodnie z postanowieniami Uchwały Rady Miejskiej Wrocławia</w:t>
      </w:r>
      <w:r w:rsidR="00D12062" w:rsidRPr="00D12062">
        <w:rPr>
          <w:rFonts w:ascii="Arial" w:hAnsi="Arial" w:cs="Arial"/>
        </w:rPr>
        <w:t xml:space="preserve"> </w:t>
      </w:r>
      <w:r w:rsidR="00C84DF0" w:rsidRPr="00D12062">
        <w:rPr>
          <w:rFonts w:ascii="Arial" w:hAnsi="Arial" w:cs="Arial"/>
        </w:rPr>
        <w:t xml:space="preserve">w sprawie regulaminu utrzymania czystości i porządku na terenie Wrocławia </w:t>
      </w:r>
      <w:r w:rsidRPr="00D12062">
        <w:rPr>
          <w:rFonts w:ascii="Arial" w:hAnsi="Arial" w:cs="Arial"/>
        </w:rPr>
        <w:t>oraz</w:t>
      </w:r>
      <w:r w:rsidR="00A96EAE" w:rsidRPr="00D12062">
        <w:rPr>
          <w:rFonts w:ascii="Arial" w:hAnsi="Arial" w:cs="Arial"/>
        </w:rPr>
        <w:t> </w:t>
      </w:r>
      <w:r w:rsidRPr="00D12062">
        <w:rPr>
          <w:rFonts w:ascii="Arial" w:hAnsi="Arial" w:cs="Arial"/>
        </w:rPr>
        <w:t>pozostawianie nieczystości spowodowanych przez zwierzęta bez</w:t>
      </w:r>
      <w:r w:rsidR="00A96EAE" w:rsidRPr="00D12062">
        <w:rPr>
          <w:rFonts w:ascii="Arial" w:hAnsi="Arial" w:cs="Arial"/>
        </w:rPr>
        <w:t> </w:t>
      </w:r>
      <w:r w:rsidRPr="00D12062">
        <w:rPr>
          <w:rFonts w:ascii="Arial" w:hAnsi="Arial" w:cs="Arial"/>
        </w:rPr>
        <w:t>uprz</w:t>
      </w:r>
      <w:r w:rsidR="008A4AD0" w:rsidRPr="00D12062">
        <w:rPr>
          <w:rFonts w:ascii="Arial" w:hAnsi="Arial" w:cs="Arial"/>
        </w:rPr>
        <w:t>ą</w:t>
      </w:r>
      <w:r w:rsidRPr="00D12062">
        <w:rPr>
          <w:rFonts w:ascii="Arial" w:hAnsi="Arial" w:cs="Arial"/>
        </w:rPr>
        <w:t xml:space="preserve">tnięcia, </w:t>
      </w:r>
    </w:p>
    <w:p w14:paraId="1141583A" w14:textId="2BDDA235" w:rsidR="00A028D9" w:rsidRPr="00D12062" w:rsidRDefault="00A028D9" w:rsidP="009C596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D12062">
        <w:rPr>
          <w:rFonts w:ascii="Arial" w:hAnsi="Arial" w:cs="Arial"/>
        </w:rPr>
        <w:t>prowadzenie zorganizowanych form aktywności bez zgody WP HL na takie działania</w:t>
      </w:r>
      <w:r>
        <w:rPr>
          <w:rFonts w:ascii="Arial" w:hAnsi="Arial" w:cs="Arial"/>
        </w:rPr>
        <w:t>,</w:t>
      </w:r>
    </w:p>
    <w:p w14:paraId="1343FBB2" w14:textId="4C38F88E" w:rsidR="00ED6AAC" w:rsidRPr="00D12062" w:rsidRDefault="009F1EFC" w:rsidP="009C596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12062">
        <w:rPr>
          <w:rFonts w:ascii="Arial" w:eastAsia="Times New Roman" w:hAnsi="Arial" w:cs="Arial"/>
          <w:lang w:eastAsia="pl-PL"/>
        </w:rPr>
        <w:t xml:space="preserve">prowadzenie jakichkolwiek zbiórek pieniężnych, działań akwizycyjnych, reklamowych, promocyjnych oraz agitacyjnych </w:t>
      </w:r>
      <w:r w:rsidR="00B46E65" w:rsidRPr="00D12062">
        <w:rPr>
          <w:rFonts w:ascii="Arial" w:eastAsia="Times New Roman" w:hAnsi="Arial" w:cs="Arial"/>
          <w:lang w:eastAsia="pl-PL"/>
        </w:rPr>
        <w:t>bez zgody</w:t>
      </w:r>
      <w:r w:rsidRPr="00D12062">
        <w:rPr>
          <w:rFonts w:ascii="Arial" w:eastAsia="Times New Roman" w:hAnsi="Arial" w:cs="Arial"/>
          <w:lang w:eastAsia="pl-PL"/>
        </w:rPr>
        <w:t xml:space="preserve"> WP HL</w:t>
      </w:r>
      <w:r w:rsidR="00ED6AAC" w:rsidRPr="00D12062">
        <w:rPr>
          <w:rFonts w:ascii="Arial" w:eastAsia="Times New Roman" w:hAnsi="Arial" w:cs="Arial"/>
          <w:lang w:eastAsia="pl-PL"/>
        </w:rPr>
        <w:t>,</w:t>
      </w:r>
    </w:p>
    <w:p w14:paraId="32BE679D" w14:textId="77777777" w:rsidR="00ED6AAC" w:rsidRPr="00D12062" w:rsidRDefault="00ED6AAC" w:rsidP="009C596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12062">
        <w:rPr>
          <w:rFonts w:ascii="Arial" w:hAnsi="Arial" w:cs="Arial"/>
        </w:rPr>
        <w:t>w</w:t>
      </w:r>
      <w:r w:rsidR="002834B4" w:rsidRPr="00D12062">
        <w:rPr>
          <w:rFonts w:ascii="Arial" w:hAnsi="Arial" w:cs="Arial"/>
        </w:rPr>
        <w:t>ystęp</w:t>
      </w:r>
      <w:r w:rsidRPr="00D12062">
        <w:rPr>
          <w:rFonts w:ascii="Arial" w:hAnsi="Arial" w:cs="Arial"/>
        </w:rPr>
        <w:t>owanie</w:t>
      </w:r>
      <w:r w:rsidR="002834B4" w:rsidRPr="00D12062">
        <w:rPr>
          <w:rFonts w:ascii="Arial" w:hAnsi="Arial" w:cs="Arial"/>
        </w:rPr>
        <w:t xml:space="preserve"> artystów ulicznych </w:t>
      </w:r>
      <w:r w:rsidRPr="00D12062">
        <w:rPr>
          <w:rFonts w:ascii="Arial" w:hAnsi="Arial" w:cs="Arial"/>
        </w:rPr>
        <w:t>bez z</w:t>
      </w:r>
      <w:r w:rsidR="002834B4" w:rsidRPr="00D12062">
        <w:rPr>
          <w:rFonts w:ascii="Arial" w:hAnsi="Arial" w:cs="Arial"/>
        </w:rPr>
        <w:t>god</w:t>
      </w:r>
      <w:r w:rsidRPr="00D12062">
        <w:rPr>
          <w:rFonts w:ascii="Arial" w:hAnsi="Arial" w:cs="Arial"/>
        </w:rPr>
        <w:t xml:space="preserve">y </w:t>
      </w:r>
      <w:r w:rsidR="002834B4" w:rsidRPr="00D12062">
        <w:rPr>
          <w:rFonts w:ascii="Arial" w:hAnsi="Arial" w:cs="Arial"/>
        </w:rPr>
        <w:t>WP HL</w:t>
      </w:r>
      <w:r w:rsidRPr="00D12062">
        <w:rPr>
          <w:rFonts w:ascii="Arial" w:hAnsi="Arial" w:cs="Arial"/>
        </w:rPr>
        <w:t xml:space="preserve">, </w:t>
      </w:r>
    </w:p>
    <w:p w14:paraId="3E492829" w14:textId="2C9D17E4" w:rsidR="00ED6AAC" w:rsidRPr="00D12062" w:rsidRDefault="00ED6AAC" w:rsidP="009C596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12062">
        <w:rPr>
          <w:rFonts w:ascii="Arial" w:hAnsi="Arial" w:cs="Arial"/>
        </w:rPr>
        <w:t>p</w:t>
      </w:r>
      <w:r w:rsidR="002834B4" w:rsidRPr="00D12062">
        <w:rPr>
          <w:rFonts w:ascii="Arial" w:hAnsi="Arial" w:cs="Arial"/>
        </w:rPr>
        <w:t>rowadzenie</w:t>
      </w:r>
      <w:r w:rsidR="00E507A4" w:rsidRPr="00D12062">
        <w:rPr>
          <w:rFonts w:ascii="Arial" w:hAnsi="Arial" w:cs="Arial"/>
        </w:rPr>
        <w:t xml:space="preserve"> </w:t>
      </w:r>
      <w:r w:rsidR="002834B4" w:rsidRPr="00D12062">
        <w:rPr>
          <w:rFonts w:ascii="Arial" w:hAnsi="Arial" w:cs="Arial"/>
        </w:rPr>
        <w:t>jakiejkolwiek działalności handlowej, usługowej</w:t>
      </w:r>
      <w:r w:rsidR="00E507A4" w:rsidRPr="00D12062">
        <w:rPr>
          <w:rFonts w:ascii="Arial" w:hAnsi="Arial" w:cs="Arial"/>
        </w:rPr>
        <w:t xml:space="preserve"> lub</w:t>
      </w:r>
      <w:r w:rsidR="002834B4" w:rsidRPr="00D12062">
        <w:rPr>
          <w:rFonts w:ascii="Arial" w:hAnsi="Arial" w:cs="Arial"/>
        </w:rPr>
        <w:t xml:space="preserve"> gastronomicznej bez</w:t>
      </w:r>
      <w:r w:rsidR="00A96EAE" w:rsidRPr="00D12062">
        <w:rPr>
          <w:rFonts w:ascii="Arial" w:hAnsi="Arial" w:cs="Arial"/>
        </w:rPr>
        <w:t> </w:t>
      </w:r>
      <w:r w:rsidR="002834B4" w:rsidRPr="00D12062">
        <w:rPr>
          <w:rFonts w:ascii="Arial" w:hAnsi="Arial" w:cs="Arial"/>
        </w:rPr>
        <w:t>zgody</w:t>
      </w:r>
      <w:r w:rsidR="00A96EAE" w:rsidRPr="00D12062">
        <w:rPr>
          <w:rFonts w:ascii="Arial" w:hAnsi="Arial" w:cs="Arial"/>
        </w:rPr>
        <w:t xml:space="preserve"> </w:t>
      </w:r>
      <w:r w:rsidR="002834B4" w:rsidRPr="00D12062">
        <w:rPr>
          <w:rFonts w:ascii="Arial" w:hAnsi="Arial" w:cs="Arial"/>
        </w:rPr>
        <w:t>WP HL</w:t>
      </w:r>
      <w:r w:rsidRPr="00D12062">
        <w:rPr>
          <w:rFonts w:ascii="Arial" w:hAnsi="Arial" w:cs="Arial"/>
        </w:rPr>
        <w:t>,</w:t>
      </w:r>
    </w:p>
    <w:p w14:paraId="16F217AD" w14:textId="17029C50" w:rsidR="00207B7B" w:rsidRPr="00D12062" w:rsidRDefault="00207B7B" w:rsidP="009C596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D12062">
        <w:rPr>
          <w:rFonts w:ascii="Arial" w:hAnsi="Arial" w:cs="Arial"/>
        </w:rPr>
        <w:t>filmowanie</w:t>
      </w:r>
      <w:r w:rsidR="00E507A4" w:rsidRPr="00D12062">
        <w:rPr>
          <w:rFonts w:ascii="Arial" w:hAnsi="Arial" w:cs="Arial"/>
        </w:rPr>
        <w:t xml:space="preserve"> i</w:t>
      </w:r>
      <w:r w:rsidRPr="00D12062">
        <w:rPr>
          <w:rFonts w:ascii="Arial" w:hAnsi="Arial" w:cs="Arial"/>
        </w:rPr>
        <w:t xml:space="preserve"> fotografowanie w celach komercyjnych w obiektach zamkniętych</w:t>
      </w:r>
      <w:r w:rsidR="00C833B5" w:rsidRPr="00D12062">
        <w:rPr>
          <w:rFonts w:ascii="Arial" w:hAnsi="Arial" w:cs="Arial"/>
        </w:rPr>
        <w:t xml:space="preserve"> Kompleksu i </w:t>
      </w:r>
      <w:r w:rsidRPr="00D12062">
        <w:rPr>
          <w:rFonts w:ascii="Arial" w:hAnsi="Arial" w:cs="Arial"/>
        </w:rPr>
        <w:t>na</w:t>
      </w:r>
      <w:r w:rsidR="00C833B5" w:rsidRPr="00D12062">
        <w:rPr>
          <w:rFonts w:ascii="Arial" w:hAnsi="Arial" w:cs="Arial"/>
        </w:rPr>
        <w:t> </w:t>
      </w:r>
      <w:r w:rsidRPr="00D12062">
        <w:rPr>
          <w:rFonts w:ascii="Arial" w:hAnsi="Arial" w:cs="Arial"/>
        </w:rPr>
        <w:t>tere</w:t>
      </w:r>
      <w:r w:rsidR="00C833B5" w:rsidRPr="00D12062">
        <w:rPr>
          <w:rFonts w:ascii="Arial" w:hAnsi="Arial" w:cs="Arial"/>
        </w:rPr>
        <w:t>nach zewnętrznych</w:t>
      </w:r>
      <w:r w:rsidRPr="00D12062">
        <w:rPr>
          <w:rFonts w:ascii="Arial" w:hAnsi="Arial" w:cs="Arial"/>
        </w:rPr>
        <w:t xml:space="preserve"> bez zgody WP HL,</w:t>
      </w:r>
    </w:p>
    <w:p w14:paraId="1DDF39D0" w14:textId="77777777" w:rsidR="00207B7B" w:rsidRPr="00D12062" w:rsidRDefault="00207B7B" w:rsidP="009C596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D12062">
        <w:rPr>
          <w:rFonts w:ascii="Arial" w:hAnsi="Arial" w:cs="Arial"/>
        </w:rPr>
        <w:t>umieszczanie tablic, napisów, ogłoszeń reklamowych i innych znaków bez zgody WP HL,</w:t>
      </w:r>
    </w:p>
    <w:p w14:paraId="6C84BE1F" w14:textId="0B5CF6FA" w:rsidR="000701F7" w:rsidRPr="00D12062" w:rsidRDefault="000701F7" w:rsidP="009C596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D12062">
        <w:rPr>
          <w:rFonts w:ascii="Arial" w:hAnsi="Arial" w:cs="Arial"/>
        </w:rPr>
        <w:t>niszczenie, uszkodzenie lub uczynienie niezdolnymi do użytku urządzeń i innych elementów wyposażenia znajdującego się na terenie Kompleksu, w szczególności urządzeń zainstalowanych w pomieszczeniach ogólnodostępnych, takich jak</w:t>
      </w:r>
      <w:r w:rsidR="00A96EAE" w:rsidRPr="00D12062">
        <w:rPr>
          <w:rFonts w:ascii="Arial" w:hAnsi="Arial" w:cs="Arial"/>
        </w:rPr>
        <w:t> </w:t>
      </w:r>
      <w:r w:rsidRPr="00D12062">
        <w:rPr>
          <w:rFonts w:ascii="Arial" w:hAnsi="Arial" w:cs="Arial"/>
        </w:rPr>
        <w:t>toalety</w:t>
      </w:r>
      <w:r w:rsidR="007B12DA">
        <w:rPr>
          <w:rFonts w:ascii="Arial" w:hAnsi="Arial" w:cs="Arial"/>
        </w:rPr>
        <w:t>,</w:t>
      </w:r>
    </w:p>
    <w:p w14:paraId="3B7E9702" w14:textId="1B904090" w:rsidR="000701F7" w:rsidRPr="00D12062" w:rsidRDefault="000701F7" w:rsidP="009C596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D12062">
        <w:rPr>
          <w:rFonts w:ascii="Arial" w:hAnsi="Arial" w:cs="Arial"/>
        </w:rPr>
        <w:t>wynoszenie lub przenoszenie elementów wyposażenia, znajdującego się na</w:t>
      </w:r>
      <w:r w:rsidR="00A96EAE" w:rsidRPr="00D12062">
        <w:rPr>
          <w:rFonts w:ascii="Arial" w:hAnsi="Arial" w:cs="Arial"/>
        </w:rPr>
        <w:t> </w:t>
      </w:r>
      <w:r w:rsidRPr="00D12062">
        <w:rPr>
          <w:rFonts w:ascii="Arial" w:hAnsi="Arial" w:cs="Arial"/>
        </w:rPr>
        <w:t>terenie Kompleksu poza przeznaczone dla nich miejsca,</w:t>
      </w:r>
    </w:p>
    <w:p w14:paraId="0274095D" w14:textId="7400DBA4" w:rsidR="000701F7" w:rsidRPr="00D12062" w:rsidRDefault="000701F7" w:rsidP="009C596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D12062">
        <w:rPr>
          <w:rFonts w:ascii="Arial" w:hAnsi="Arial" w:cs="Arial"/>
        </w:rPr>
        <w:t>ingerencja w instalacje i urządzenia elektryczne oraz</w:t>
      </w:r>
      <w:r w:rsidR="00FA0F98" w:rsidRPr="00D12062">
        <w:rPr>
          <w:rFonts w:ascii="Arial" w:hAnsi="Arial" w:cs="Arial"/>
        </w:rPr>
        <w:t xml:space="preserve"> </w:t>
      </w:r>
      <w:r w:rsidRPr="00D12062">
        <w:rPr>
          <w:rFonts w:ascii="Arial" w:hAnsi="Arial" w:cs="Arial"/>
        </w:rPr>
        <w:t>wodno-kanalizacyjne znajdujące</w:t>
      </w:r>
      <w:r w:rsidR="00A96EAE" w:rsidRPr="00D12062">
        <w:rPr>
          <w:rFonts w:ascii="Arial" w:hAnsi="Arial" w:cs="Arial"/>
        </w:rPr>
        <w:t xml:space="preserve"> </w:t>
      </w:r>
      <w:r w:rsidRPr="00D12062">
        <w:rPr>
          <w:rFonts w:ascii="Arial" w:hAnsi="Arial" w:cs="Arial"/>
        </w:rPr>
        <w:t>się</w:t>
      </w:r>
      <w:r w:rsidR="00A96EAE" w:rsidRPr="00D12062">
        <w:rPr>
          <w:rFonts w:ascii="Arial" w:hAnsi="Arial" w:cs="Arial"/>
        </w:rPr>
        <w:t> </w:t>
      </w:r>
      <w:r w:rsidRPr="00D12062">
        <w:rPr>
          <w:rFonts w:ascii="Arial" w:hAnsi="Arial" w:cs="Arial"/>
        </w:rPr>
        <w:t>na terenie Kompleksu,</w:t>
      </w:r>
    </w:p>
    <w:p w14:paraId="432E4D0F" w14:textId="495B9B4C" w:rsidR="00ED6AAC" w:rsidRPr="00D12062" w:rsidRDefault="00190EB4" w:rsidP="009C596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D12062">
        <w:rPr>
          <w:rFonts w:ascii="Arial" w:hAnsi="Arial" w:cs="Arial"/>
        </w:rPr>
        <w:t>zrywanie</w:t>
      </w:r>
      <w:r w:rsidR="00B367F7" w:rsidRPr="00D12062">
        <w:rPr>
          <w:rFonts w:ascii="Arial" w:hAnsi="Arial" w:cs="Arial"/>
        </w:rPr>
        <w:t xml:space="preserve"> i niszczenie</w:t>
      </w:r>
      <w:r w:rsidRPr="00D12062">
        <w:rPr>
          <w:rFonts w:ascii="Arial" w:hAnsi="Arial" w:cs="Arial"/>
        </w:rPr>
        <w:t xml:space="preserve"> drzew, krzewów, trawników</w:t>
      </w:r>
      <w:r w:rsidR="00B367F7" w:rsidRPr="00D12062">
        <w:rPr>
          <w:rFonts w:ascii="Arial" w:hAnsi="Arial" w:cs="Arial"/>
        </w:rPr>
        <w:t>, kwiatów</w:t>
      </w:r>
      <w:r w:rsidR="00A03670" w:rsidRPr="00D12062">
        <w:rPr>
          <w:rFonts w:ascii="Arial" w:hAnsi="Arial" w:cs="Arial"/>
        </w:rPr>
        <w:t>, bluszczu</w:t>
      </w:r>
      <w:r w:rsidR="008D6D2E" w:rsidRPr="00D12062">
        <w:rPr>
          <w:rFonts w:ascii="Arial" w:hAnsi="Arial" w:cs="Arial"/>
        </w:rPr>
        <w:t xml:space="preserve"> i</w:t>
      </w:r>
      <w:r w:rsidR="008A4AD0" w:rsidRPr="00D12062">
        <w:rPr>
          <w:rFonts w:ascii="Arial" w:hAnsi="Arial" w:cs="Arial"/>
        </w:rPr>
        <w:t xml:space="preserve"> </w:t>
      </w:r>
      <w:r w:rsidR="00A03670" w:rsidRPr="00D12062">
        <w:rPr>
          <w:rFonts w:ascii="Arial" w:hAnsi="Arial" w:cs="Arial"/>
        </w:rPr>
        <w:t>winorośli</w:t>
      </w:r>
      <w:r w:rsidR="00ED6AAC" w:rsidRPr="00D12062">
        <w:rPr>
          <w:rFonts w:ascii="Arial" w:hAnsi="Arial" w:cs="Arial"/>
        </w:rPr>
        <w:t>,</w:t>
      </w:r>
    </w:p>
    <w:p w14:paraId="42A41FEF" w14:textId="05D2612A" w:rsidR="005558BC" w:rsidRPr="00D12062" w:rsidRDefault="005558BC" w:rsidP="009C596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D12062">
        <w:rPr>
          <w:rFonts w:ascii="Arial" w:hAnsi="Arial" w:cs="Arial"/>
        </w:rPr>
        <w:t>ingerowanie w podłoże i uszkadzanie nawierzchni utwardzonej, nieutwardzonej, zielonej,</w:t>
      </w:r>
      <w:r w:rsidR="00A028D9">
        <w:rPr>
          <w:rFonts w:ascii="Arial" w:hAnsi="Arial" w:cs="Arial"/>
        </w:rPr>
        <w:t xml:space="preserve"> </w:t>
      </w:r>
      <w:r w:rsidRPr="00D12062">
        <w:rPr>
          <w:rFonts w:ascii="Arial" w:hAnsi="Arial" w:cs="Arial"/>
        </w:rPr>
        <w:t>a także elementów małej architektury,</w:t>
      </w:r>
    </w:p>
    <w:p w14:paraId="3AC872BF" w14:textId="29740755" w:rsidR="00ED6AAC" w:rsidRPr="00D12062" w:rsidRDefault="00190EB4" w:rsidP="009C596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D12062">
        <w:rPr>
          <w:rFonts w:ascii="Arial" w:hAnsi="Arial" w:cs="Arial"/>
        </w:rPr>
        <w:t>wchodzenie</w:t>
      </w:r>
      <w:r w:rsidR="00A03670" w:rsidRPr="00D12062">
        <w:rPr>
          <w:rFonts w:ascii="Arial" w:hAnsi="Arial" w:cs="Arial"/>
        </w:rPr>
        <w:t>,</w:t>
      </w:r>
      <w:r w:rsidRPr="00D12062">
        <w:rPr>
          <w:rFonts w:ascii="Arial" w:hAnsi="Arial" w:cs="Arial"/>
        </w:rPr>
        <w:t xml:space="preserve"> zanieczyszczani</w:t>
      </w:r>
      <w:r w:rsidR="00196F45" w:rsidRPr="00D12062">
        <w:rPr>
          <w:rFonts w:ascii="Arial" w:hAnsi="Arial" w:cs="Arial"/>
        </w:rPr>
        <w:t>e</w:t>
      </w:r>
      <w:r w:rsidRPr="00D12062">
        <w:rPr>
          <w:rFonts w:ascii="Arial" w:hAnsi="Arial" w:cs="Arial"/>
        </w:rPr>
        <w:t xml:space="preserve"> i kąpiel w akwenie fontanny</w:t>
      </w:r>
      <w:r w:rsidR="00ED6AAC" w:rsidRPr="00D12062">
        <w:rPr>
          <w:rFonts w:ascii="Arial" w:hAnsi="Arial" w:cs="Arial"/>
        </w:rPr>
        <w:t>,</w:t>
      </w:r>
    </w:p>
    <w:p w14:paraId="36DC5026" w14:textId="7572D181" w:rsidR="004F2792" w:rsidRPr="00D12062" w:rsidRDefault="00190EB4" w:rsidP="009C596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D12062">
        <w:rPr>
          <w:rFonts w:ascii="Arial" w:hAnsi="Arial" w:cs="Arial"/>
        </w:rPr>
        <w:t>wspinanie się na elementy architektoniczne</w:t>
      </w:r>
      <w:r w:rsidR="00A028D9">
        <w:rPr>
          <w:rFonts w:ascii="Arial" w:hAnsi="Arial" w:cs="Arial"/>
        </w:rPr>
        <w:t>.</w:t>
      </w:r>
    </w:p>
    <w:p w14:paraId="24EE8BC7" w14:textId="1283DD15" w:rsidR="00C84DF0" w:rsidRDefault="00C84DF0" w:rsidP="000C4665">
      <w:pPr>
        <w:spacing w:after="0" w:line="240" w:lineRule="auto"/>
        <w:ind w:left="426" w:hanging="426"/>
        <w:rPr>
          <w:rFonts w:ascii="Arial" w:hAnsi="Arial" w:cs="Arial"/>
        </w:rPr>
      </w:pPr>
    </w:p>
    <w:p w14:paraId="67C532A9" w14:textId="13357AE7" w:rsidR="00172E6C" w:rsidRDefault="00172E6C" w:rsidP="000C4665">
      <w:pPr>
        <w:spacing w:after="0" w:line="240" w:lineRule="auto"/>
        <w:ind w:left="426" w:hanging="426"/>
        <w:rPr>
          <w:rFonts w:ascii="Arial" w:hAnsi="Arial" w:cs="Arial"/>
        </w:rPr>
      </w:pPr>
    </w:p>
    <w:p w14:paraId="05B8ACEA" w14:textId="77777777" w:rsidR="00172E6C" w:rsidRPr="00D12062" w:rsidRDefault="00172E6C" w:rsidP="000C4665">
      <w:pPr>
        <w:spacing w:after="0" w:line="240" w:lineRule="auto"/>
        <w:ind w:left="426" w:hanging="426"/>
        <w:rPr>
          <w:rFonts w:ascii="Arial" w:hAnsi="Arial" w:cs="Arial"/>
        </w:rPr>
      </w:pPr>
    </w:p>
    <w:p w14:paraId="1FC26C00" w14:textId="77777777" w:rsidR="00C84DF0" w:rsidRPr="00D12062" w:rsidRDefault="00C84DF0" w:rsidP="00C50210">
      <w:pPr>
        <w:pStyle w:val="Akapitzlist"/>
        <w:spacing w:after="0" w:line="240" w:lineRule="auto"/>
        <w:rPr>
          <w:rFonts w:ascii="Arial" w:hAnsi="Arial" w:cs="Arial"/>
          <w:b/>
          <w:bCs/>
        </w:rPr>
      </w:pPr>
    </w:p>
    <w:p w14:paraId="07B3A041" w14:textId="77777777" w:rsidR="00E94725" w:rsidRPr="00D12062" w:rsidRDefault="00E27D07" w:rsidP="00E94725">
      <w:pPr>
        <w:pStyle w:val="Akapitzlist"/>
        <w:numPr>
          <w:ilvl w:val="0"/>
          <w:numId w:val="23"/>
        </w:numPr>
        <w:suppressAutoHyphens/>
        <w:spacing w:after="0" w:line="240" w:lineRule="auto"/>
        <w:ind w:hanging="218"/>
        <w:jc w:val="both"/>
        <w:rPr>
          <w:rFonts w:ascii="Arial" w:hAnsi="Arial" w:cs="Arial"/>
          <w:b/>
          <w:bCs/>
        </w:rPr>
      </w:pPr>
      <w:r w:rsidRPr="00D12062">
        <w:rPr>
          <w:rFonts w:ascii="Arial" w:hAnsi="Arial" w:cs="Arial"/>
          <w:b/>
          <w:bCs/>
        </w:rPr>
        <w:t xml:space="preserve">ZASADY PORUSZANIA SIĘ NA TERENIE KOMPLEKSU HALI STULECIA: </w:t>
      </w:r>
    </w:p>
    <w:p w14:paraId="365A491B" w14:textId="77777777" w:rsidR="00E94725" w:rsidRPr="00D12062" w:rsidRDefault="00E94725" w:rsidP="00E94725">
      <w:pPr>
        <w:suppressAutoHyphens/>
        <w:spacing w:after="0" w:line="240" w:lineRule="auto"/>
        <w:jc w:val="both"/>
        <w:rPr>
          <w:rFonts w:ascii="Arial" w:hAnsi="Arial" w:cs="Arial"/>
          <w:color w:val="000000"/>
          <w:highlight w:val="yellow"/>
          <w:lang w:eastAsia="pl-PL"/>
        </w:rPr>
      </w:pPr>
    </w:p>
    <w:p w14:paraId="2B7E5E02" w14:textId="27A16D6E" w:rsidR="00E84C91" w:rsidRPr="00D12062" w:rsidRDefault="00E84C91" w:rsidP="00E94725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D12062">
        <w:rPr>
          <w:rFonts w:ascii="Arial" w:hAnsi="Arial" w:cs="Arial"/>
          <w:color w:val="000000"/>
          <w:lang w:eastAsia="pl-PL"/>
        </w:rPr>
        <w:t>Na terenie Kompleksu obowiązuje zakaz parkowania</w:t>
      </w:r>
      <w:r w:rsidR="00F51C62" w:rsidRPr="00D12062">
        <w:rPr>
          <w:rFonts w:ascii="Arial" w:hAnsi="Arial" w:cs="Arial"/>
          <w:color w:val="000000"/>
          <w:lang w:eastAsia="pl-PL"/>
        </w:rPr>
        <w:t>.</w:t>
      </w:r>
    </w:p>
    <w:p w14:paraId="0317574A" w14:textId="2779BEEB" w:rsidR="000540EE" w:rsidRPr="00D12062" w:rsidRDefault="000540EE" w:rsidP="00E9472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D12062">
        <w:rPr>
          <w:rFonts w:ascii="Arial" w:hAnsi="Arial" w:cs="Arial"/>
        </w:rPr>
        <w:t>Wjazd</w:t>
      </w:r>
      <w:r w:rsidR="00E84C91" w:rsidRPr="00D12062">
        <w:rPr>
          <w:rFonts w:ascii="Arial" w:hAnsi="Arial" w:cs="Arial"/>
        </w:rPr>
        <w:t xml:space="preserve"> i </w:t>
      </w:r>
      <w:r w:rsidRPr="00D12062">
        <w:rPr>
          <w:rFonts w:ascii="Arial" w:hAnsi="Arial" w:cs="Arial"/>
        </w:rPr>
        <w:t>postój pojazdów dozwolon</w:t>
      </w:r>
      <w:r w:rsidR="00E84C91" w:rsidRPr="00D12062">
        <w:rPr>
          <w:rFonts w:ascii="Arial" w:hAnsi="Arial" w:cs="Arial"/>
        </w:rPr>
        <w:t>y jest</w:t>
      </w:r>
      <w:r w:rsidRPr="00D12062">
        <w:rPr>
          <w:rFonts w:ascii="Arial" w:hAnsi="Arial" w:cs="Arial"/>
        </w:rPr>
        <w:t xml:space="preserve"> wyłącznie </w:t>
      </w:r>
      <w:r w:rsidR="00E84C91" w:rsidRPr="00D12062">
        <w:rPr>
          <w:rFonts w:ascii="Arial" w:hAnsi="Arial" w:cs="Arial"/>
        </w:rPr>
        <w:t>w określonych sytuacjach i</w:t>
      </w:r>
      <w:r w:rsidR="00A96EAE" w:rsidRPr="00D12062">
        <w:rPr>
          <w:rFonts w:ascii="Arial" w:hAnsi="Arial" w:cs="Arial"/>
        </w:rPr>
        <w:t> </w:t>
      </w:r>
      <w:r w:rsidRPr="00D12062">
        <w:rPr>
          <w:rFonts w:ascii="Arial" w:hAnsi="Arial" w:cs="Arial"/>
        </w:rPr>
        <w:t>w</w:t>
      </w:r>
      <w:r w:rsidR="00E84C91" w:rsidRPr="00D12062">
        <w:rPr>
          <w:rFonts w:ascii="Arial" w:hAnsi="Arial" w:cs="Arial"/>
        </w:rPr>
        <w:t>e</w:t>
      </w:r>
      <w:r w:rsidR="00A96EAE" w:rsidRPr="00D12062">
        <w:rPr>
          <w:rFonts w:ascii="Arial" w:hAnsi="Arial" w:cs="Arial"/>
        </w:rPr>
        <w:t> </w:t>
      </w:r>
      <w:r w:rsidR="00E84C91" w:rsidRPr="00D12062">
        <w:rPr>
          <w:rFonts w:ascii="Arial" w:hAnsi="Arial" w:cs="Arial"/>
        </w:rPr>
        <w:t xml:space="preserve">wskazanych </w:t>
      </w:r>
      <w:r w:rsidRPr="00D12062">
        <w:rPr>
          <w:rFonts w:ascii="Arial" w:hAnsi="Arial" w:cs="Arial"/>
        </w:rPr>
        <w:t xml:space="preserve">miejscach </w:t>
      </w:r>
      <w:r w:rsidR="00E84C91" w:rsidRPr="00D12062">
        <w:rPr>
          <w:rFonts w:ascii="Arial" w:hAnsi="Arial" w:cs="Arial"/>
        </w:rPr>
        <w:t xml:space="preserve">za zgodą WP HL. </w:t>
      </w:r>
    </w:p>
    <w:p w14:paraId="6A2CD924" w14:textId="1091D31D" w:rsidR="005F22ED" w:rsidRPr="00D12062" w:rsidRDefault="005F22ED" w:rsidP="0090752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1206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Jazda na rowerze, hulajnodze, deskorolce, rolkach, wrotkach itp. na terenie Kompleksu dozwolona jest wyłącznie na terenach zewnętrznych, z zachowaniem należytej ostrożności i z uwzględnieniem pierwszeństwa ruchu pieszych</w:t>
      </w:r>
      <w:r w:rsidR="00497C02" w:rsidRPr="00D1206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.</w:t>
      </w:r>
    </w:p>
    <w:p w14:paraId="6F442B37" w14:textId="1E6F3989" w:rsidR="00277A17" w:rsidRPr="004D06A9" w:rsidRDefault="006C0355" w:rsidP="00C1082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4D06A9">
        <w:rPr>
          <w:rFonts w:ascii="Arial" w:hAnsi="Arial" w:cs="Arial"/>
        </w:rPr>
        <w:t>R</w:t>
      </w:r>
      <w:r w:rsidR="00277A17" w:rsidRPr="004D06A9">
        <w:rPr>
          <w:rFonts w:ascii="Arial" w:hAnsi="Arial" w:cs="Arial"/>
        </w:rPr>
        <w:t xml:space="preserve">uch </w:t>
      </w:r>
      <w:r w:rsidR="00F933ED" w:rsidRPr="004D06A9">
        <w:rPr>
          <w:rFonts w:ascii="Arial" w:hAnsi="Arial" w:cs="Arial"/>
        </w:rPr>
        <w:t xml:space="preserve">i postój </w:t>
      </w:r>
      <w:r w:rsidR="00277A17" w:rsidRPr="004D06A9">
        <w:rPr>
          <w:rFonts w:ascii="Arial" w:hAnsi="Arial" w:cs="Arial"/>
        </w:rPr>
        <w:t xml:space="preserve">meleksów turystycznych jest dozwolony </w:t>
      </w:r>
      <w:r w:rsidR="00EF1439" w:rsidRPr="009A58A9">
        <w:rPr>
          <w:rFonts w:ascii="Arial" w:hAnsi="Arial" w:cs="Arial"/>
        </w:rPr>
        <w:t>wyłącznie</w:t>
      </w:r>
      <w:r w:rsidR="00277A17" w:rsidRPr="004D06A9">
        <w:rPr>
          <w:rFonts w:ascii="Arial" w:hAnsi="Arial" w:cs="Arial"/>
        </w:rPr>
        <w:t xml:space="preserve"> </w:t>
      </w:r>
      <w:r w:rsidR="00A7472A" w:rsidRPr="004D06A9">
        <w:rPr>
          <w:rFonts w:ascii="Arial" w:hAnsi="Arial" w:cs="Arial"/>
        </w:rPr>
        <w:t>w wyznaczonych miejscach</w:t>
      </w:r>
      <w:r w:rsidR="00277A17" w:rsidRPr="004D06A9">
        <w:rPr>
          <w:rFonts w:ascii="Arial" w:hAnsi="Arial" w:cs="Arial"/>
        </w:rPr>
        <w:t xml:space="preserve"> przy obiekcie H</w:t>
      </w:r>
      <w:r w:rsidR="00F04BF6" w:rsidRPr="004D06A9">
        <w:rPr>
          <w:rFonts w:ascii="Arial" w:hAnsi="Arial" w:cs="Arial"/>
        </w:rPr>
        <w:t xml:space="preserve">ali </w:t>
      </w:r>
      <w:r w:rsidR="00277A17" w:rsidRPr="004D06A9">
        <w:rPr>
          <w:rFonts w:ascii="Arial" w:hAnsi="Arial" w:cs="Arial"/>
        </w:rPr>
        <w:t>S</w:t>
      </w:r>
      <w:r w:rsidR="00F04BF6" w:rsidRPr="004D06A9">
        <w:rPr>
          <w:rFonts w:ascii="Arial" w:hAnsi="Arial" w:cs="Arial"/>
        </w:rPr>
        <w:t>tulecia</w:t>
      </w:r>
      <w:r w:rsidR="007670F3" w:rsidRPr="004D06A9">
        <w:rPr>
          <w:rFonts w:ascii="Arial" w:hAnsi="Arial" w:cs="Arial"/>
        </w:rPr>
        <w:t>,</w:t>
      </w:r>
      <w:r w:rsidR="00277A17" w:rsidRPr="004D06A9">
        <w:rPr>
          <w:rFonts w:ascii="Arial" w:hAnsi="Arial" w:cs="Arial"/>
        </w:rPr>
        <w:t xml:space="preserve"> </w:t>
      </w:r>
      <w:r w:rsidR="00DB34B1" w:rsidRPr="009C5963">
        <w:rPr>
          <w:rFonts w:ascii="Arial" w:hAnsi="Arial" w:cs="Arial"/>
        </w:rPr>
        <w:t xml:space="preserve">za zgodą WP HL, </w:t>
      </w:r>
      <w:r w:rsidR="00277A17" w:rsidRPr="004D06A9">
        <w:rPr>
          <w:rFonts w:ascii="Arial" w:hAnsi="Arial" w:cs="Arial"/>
        </w:rPr>
        <w:t>z zachowaniem należytej ostrożności</w:t>
      </w:r>
      <w:r w:rsidR="00674DE4" w:rsidRPr="004D06A9">
        <w:rPr>
          <w:rFonts w:ascii="Arial" w:hAnsi="Arial" w:cs="Arial"/>
        </w:rPr>
        <w:t xml:space="preserve"> i</w:t>
      </w:r>
      <w:r w:rsidR="00A96EAE" w:rsidRPr="004D06A9">
        <w:rPr>
          <w:rFonts w:ascii="Arial" w:hAnsi="Arial" w:cs="Arial"/>
        </w:rPr>
        <w:t> </w:t>
      </w:r>
      <w:r w:rsidR="00277A17" w:rsidRPr="009A58A9">
        <w:rPr>
          <w:rFonts w:ascii="Arial" w:hAnsi="Arial" w:cs="Arial"/>
        </w:rPr>
        <w:t>z</w:t>
      </w:r>
      <w:r w:rsidR="00A96EAE" w:rsidRPr="004D06A9">
        <w:rPr>
          <w:rFonts w:ascii="Arial" w:hAnsi="Arial" w:cs="Arial"/>
        </w:rPr>
        <w:t> </w:t>
      </w:r>
      <w:r w:rsidR="00277A17" w:rsidRPr="004D06A9">
        <w:rPr>
          <w:rFonts w:ascii="Arial" w:hAnsi="Arial" w:cs="Arial"/>
        </w:rPr>
        <w:t>uwzględnieniem pierwszeństwa ruchu pieszych.</w:t>
      </w:r>
    </w:p>
    <w:p w14:paraId="7B4F27D5" w14:textId="2BEFD63E" w:rsidR="006C0355" w:rsidRPr="00D12062" w:rsidRDefault="00745DC1" w:rsidP="0090752D">
      <w:pPr>
        <w:pStyle w:val="Tekstkomentarza"/>
        <w:numPr>
          <w:ilvl w:val="0"/>
          <w:numId w:val="26"/>
        </w:numPr>
        <w:spacing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2062">
        <w:rPr>
          <w:rFonts w:ascii="Arial" w:hAnsi="Arial" w:cs="Arial"/>
          <w:sz w:val="22"/>
          <w:szCs w:val="22"/>
        </w:rPr>
        <w:t>N</w:t>
      </w:r>
      <w:r w:rsidR="006C0355" w:rsidRPr="00D12062">
        <w:rPr>
          <w:rFonts w:ascii="Arial" w:hAnsi="Arial" w:cs="Arial"/>
          <w:sz w:val="22"/>
          <w:szCs w:val="22"/>
        </w:rPr>
        <w:t>a terenie Kompleksu obowiązuje zakaz pozostawiania skuterów, rowerów</w:t>
      </w:r>
      <w:r w:rsidR="00C10822" w:rsidRPr="00D12062">
        <w:rPr>
          <w:rFonts w:ascii="Arial" w:hAnsi="Arial" w:cs="Arial"/>
          <w:sz w:val="22"/>
          <w:szCs w:val="22"/>
        </w:rPr>
        <w:t>,</w:t>
      </w:r>
      <w:r w:rsidR="006C0355" w:rsidRPr="00D12062">
        <w:rPr>
          <w:rFonts w:ascii="Arial" w:hAnsi="Arial" w:cs="Arial"/>
          <w:sz w:val="22"/>
          <w:szCs w:val="22"/>
        </w:rPr>
        <w:t xml:space="preserve"> hulajnóg</w:t>
      </w:r>
      <w:r w:rsidR="00C10822" w:rsidRPr="00D12062">
        <w:rPr>
          <w:rFonts w:ascii="Arial" w:hAnsi="Arial" w:cs="Arial"/>
          <w:sz w:val="22"/>
          <w:szCs w:val="22"/>
        </w:rPr>
        <w:t xml:space="preserve"> i tym podobnych pojazdów</w:t>
      </w:r>
      <w:r w:rsidRPr="00D12062">
        <w:rPr>
          <w:rFonts w:ascii="Arial" w:hAnsi="Arial" w:cs="Arial"/>
          <w:sz w:val="22"/>
          <w:szCs w:val="22"/>
        </w:rPr>
        <w:t>.</w:t>
      </w:r>
      <w:r w:rsidR="00DE22A7" w:rsidRPr="00D12062">
        <w:rPr>
          <w:rFonts w:ascii="Arial" w:hAnsi="Arial" w:cs="Arial"/>
          <w:sz w:val="22"/>
          <w:szCs w:val="22"/>
        </w:rPr>
        <w:t xml:space="preserve"> Czasowy postój rowerów, hulajnóg i tym podobnych pojazdów dozwolon</w:t>
      </w:r>
      <w:r w:rsidR="001C172E">
        <w:rPr>
          <w:rFonts w:ascii="Arial" w:hAnsi="Arial" w:cs="Arial"/>
          <w:sz w:val="22"/>
          <w:szCs w:val="22"/>
        </w:rPr>
        <w:t>y</w:t>
      </w:r>
      <w:r w:rsidR="00DE22A7" w:rsidRPr="00D12062">
        <w:rPr>
          <w:rFonts w:ascii="Arial" w:hAnsi="Arial" w:cs="Arial"/>
          <w:sz w:val="22"/>
          <w:szCs w:val="22"/>
        </w:rPr>
        <w:t xml:space="preserve"> jest wyłącznie w miejscach do tego przeznaczonych. </w:t>
      </w:r>
    </w:p>
    <w:p w14:paraId="5975A9B0" w14:textId="5BBE628C" w:rsidR="00E5066B" w:rsidRPr="00D12062" w:rsidRDefault="006C2658" w:rsidP="00C10822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D12062">
        <w:rPr>
          <w:rFonts w:ascii="Arial" w:hAnsi="Arial" w:cs="Arial"/>
        </w:rPr>
        <w:t xml:space="preserve">Wyznaczone drogi komunikacyjne i ewakuacyjne muszą być zawsze wolne. Zabrania się na nich parkowania pojazdów oraz składowania towarów. Pojazdy i towary pozostawione na tych drogach zostaną usunięte na koszt właściciela. </w:t>
      </w:r>
    </w:p>
    <w:p w14:paraId="480A711D" w14:textId="77777777" w:rsidR="002569D5" w:rsidRPr="00D12062" w:rsidRDefault="002569D5" w:rsidP="00D12062">
      <w:pPr>
        <w:spacing w:after="0" w:line="240" w:lineRule="auto"/>
        <w:jc w:val="both"/>
        <w:rPr>
          <w:rFonts w:ascii="Arial" w:hAnsi="Arial" w:cs="Arial"/>
        </w:rPr>
      </w:pPr>
    </w:p>
    <w:p w14:paraId="24FE21EA" w14:textId="77777777" w:rsidR="00065F17" w:rsidRPr="00D12062" w:rsidRDefault="00065F17" w:rsidP="00C50210">
      <w:pPr>
        <w:suppressAutoHyphens/>
        <w:spacing w:after="0" w:line="240" w:lineRule="auto"/>
        <w:ind w:left="284" w:hanging="426"/>
        <w:jc w:val="both"/>
        <w:rPr>
          <w:rFonts w:ascii="Arial" w:hAnsi="Arial" w:cs="Arial"/>
        </w:rPr>
      </w:pPr>
    </w:p>
    <w:p w14:paraId="62A4F1D7" w14:textId="5E949272" w:rsidR="00CD5CC5" w:rsidRPr="00D12062" w:rsidRDefault="0005321E" w:rsidP="00F70ED0">
      <w:pPr>
        <w:pStyle w:val="Akapitzlist"/>
        <w:numPr>
          <w:ilvl w:val="0"/>
          <w:numId w:val="23"/>
        </w:numPr>
        <w:suppressAutoHyphens/>
        <w:spacing w:after="0" w:line="240" w:lineRule="auto"/>
        <w:ind w:hanging="218"/>
        <w:jc w:val="both"/>
        <w:rPr>
          <w:rFonts w:ascii="Arial" w:hAnsi="Arial" w:cs="Arial"/>
          <w:b/>
          <w:bCs/>
        </w:rPr>
      </w:pPr>
      <w:r w:rsidRPr="00D12062">
        <w:rPr>
          <w:rFonts w:ascii="Arial" w:hAnsi="Arial" w:cs="Arial"/>
          <w:b/>
          <w:bCs/>
        </w:rPr>
        <w:t>POSTANOWIENIA KOŃCOWE</w:t>
      </w:r>
      <w:r w:rsidR="001C65B3" w:rsidRPr="00D12062">
        <w:rPr>
          <w:rFonts w:ascii="Arial" w:hAnsi="Arial" w:cs="Arial"/>
          <w:b/>
          <w:bCs/>
        </w:rPr>
        <w:t>:</w:t>
      </w:r>
    </w:p>
    <w:p w14:paraId="5D909396" w14:textId="77777777" w:rsidR="009D0016" w:rsidRPr="00D12062" w:rsidRDefault="009D0016" w:rsidP="00C50210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A1F2B93" w14:textId="0C67339B" w:rsidR="00A03670" w:rsidRPr="00D12062" w:rsidRDefault="00A03670" w:rsidP="00C5021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D12062">
        <w:rPr>
          <w:rFonts w:ascii="Arial" w:hAnsi="Arial" w:cs="Arial"/>
        </w:rPr>
        <w:t xml:space="preserve">Osoby niszczące mienie </w:t>
      </w:r>
      <w:r w:rsidR="00246CEB" w:rsidRPr="00D12062">
        <w:rPr>
          <w:rFonts w:ascii="Arial" w:hAnsi="Arial" w:cs="Arial"/>
        </w:rPr>
        <w:t>WP HL</w:t>
      </w:r>
      <w:r w:rsidRPr="00D12062">
        <w:rPr>
          <w:rFonts w:ascii="Arial" w:hAnsi="Arial" w:cs="Arial"/>
        </w:rPr>
        <w:t xml:space="preserve"> ponoszą materialną odpowiedzialność za dokonane zniszczenia.</w:t>
      </w:r>
    </w:p>
    <w:p w14:paraId="3B17C81F" w14:textId="08B2F941" w:rsidR="004B7025" w:rsidRPr="00D12062" w:rsidRDefault="00A03670" w:rsidP="00C5021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D12062">
        <w:rPr>
          <w:rFonts w:ascii="Arial" w:hAnsi="Arial" w:cs="Arial"/>
        </w:rPr>
        <w:t xml:space="preserve">Osoby naruszające porządek publiczny lub przepisy </w:t>
      </w:r>
      <w:r w:rsidR="004755B7" w:rsidRPr="00D12062">
        <w:rPr>
          <w:rFonts w:ascii="Arial" w:hAnsi="Arial" w:cs="Arial"/>
        </w:rPr>
        <w:t xml:space="preserve">Regulaminu </w:t>
      </w:r>
      <w:r w:rsidRPr="00D12062">
        <w:rPr>
          <w:rFonts w:ascii="Arial" w:hAnsi="Arial" w:cs="Arial"/>
        </w:rPr>
        <w:t>będą wypraszane przez</w:t>
      </w:r>
      <w:r w:rsidR="00A96EAE" w:rsidRPr="00D12062">
        <w:rPr>
          <w:rFonts w:ascii="Arial" w:hAnsi="Arial" w:cs="Arial"/>
        </w:rPr>
        <w:t> </w:t>
      </w:r>
      <w:r w:rsidRPr="00D12062">
        <w:rPr>
          <w:rFonts w:ascii="Arial" w:hAnsi="Arial" w:cs="Arial"/>
        </w:rPr>
        <w:t xml:space="preserve">służby ochrony obiektu. </w:t>
      </w:r>
    </w:p>
    <w:p w14:paraId="0A029864" w14:textId="7059A648" w:rsidR="00497C02" w:rsidRPr="00D12062" w:rsidRDefault="0005321E" w:rsidP="00497C0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D12062">
        <w:rPr>
          <w:rFonts w:ascii="Arial" w:hAnsi="Arial" w:cs="Arial"/>
        </w:rPr>
        <w:t xml:space="preserve">Regulamin dostępny jest na stronie </w:t>
      </w:r>
      <w:hyperlink r:id="rId9" w:history="1">
        <w:r w:rsidR="00CD5CC5" w:rsidRPr="00D12062">
          <w:rPr>
            <w:rStyle w:val="Hipercze"/>
            <w:rFonts w:ascii="Arial" w:hAnsi="Arial" w:cs="Arial"/>
            <w:color w:val="auto"/>
            <w:u w:val="none"/>
          </w:rPr>
          <w:t>www.halastulecia.pl</w:t>
        </w:r>
      </w:hyperlink>
      <w:r w:rsidR="00113DC2" w:rsidRPr="00D12062">
        <w:rPr>
          <w:rFonts w:ascii="Arial" w:hAnsi="Arial" w:cs="Arial"/>
        </w:rPr>
        <w:t>.</w:t>
      </w:r>
    </w:p>
    <w:p w14:paraId="2C24E30B" w14:textId="1B1F70AB" w:rsidR="0005321E" w:rsidRPr="00D12062" w:rsidRDefault="00CD5CC5" w:rsidP="00C5021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D12062">
        <w:rPr>
          <w:rFonts w:ascii="Arial" w:hAnsi="Arial" w:cs="Arial"/>
        </w:rPr>
        <w:t xml:space="preserve">WP HL </w:t>
      </w:r>
      <w:r w:rsidR="0005321E" w:rsidRPr="00D12062">
        <w:rPr>
          <w:rFonts w:ascii="Arial" w:hAnsi="Arial" w:cs="Arial"/>
        </w:rPr>
        <w:t>jest uprawnion</w:t>
      </w:r>
      <w:r w:rsidRPr="00D12062">
        <w:rPr>
          <w:rFonts w:ascii="Arial" w:hAnsi="Arial" w:cs="Arial"/>
        </w:rPr>
        <w:t>a</w:t>
      </w:r>
      <w:r w:rsidR="0005321E" w:rsidRPr="00D12062">
        <w:rPr>
          <w:rFonts w:ascii="Arial" w:hAnsi="Arial" w:cs="Arial"/>
        </w:rPr>
        <w:t xml:space="preserve"> do wprowadzenia zmian w Regulaminie</w:t>
      </w:r>
      <w:r w:rsidR="002520C8" w:rsidRPr="00D12062">
        <w:rPr>
          <w:rFonts w:ascii="Arial" w:hAnsi="Arial" w:cs="Arial"/>
        </w:rPr>
        <w:t>.</w:t>
      </w:r>
      <w:r w:rsidR="00B64DD0" w:rsidRPr="00D12062">
        <w:rPr>
          <w:rFonts w:ascii="Arial" w:hAnsi="Arial" w:cs="Arial"/>
        </w:rPr>
        <w:t xml:space="preserve">                               </w:t>
      </w:r>
    </w:p>
    <w:p w14:paraId="575E494C" w14:textId="5510F3E0" w:rsidR="00497C02" w:rsidRPr="00D12062" w:rsidRDefault="00497C02" w:rsidP="00B76A5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D12062">
        <w:rPr>
          <w:rFonts w:ascii="Arial" w:hAnsi="Arial" w:cs="Arial"/>
        </w:rPr>
        <w:t xml:space="preserve">Skargi i wnioski można </w:t>
      </w:r>
      <w:r w:rsidR="00DE22A7" w:rsidRPr="00D12062">
        <w:rPr>
          <w:rFonts w:ascii="Arial" w:hAnsi="Arial" w:cs="Arial"/>
        </w:rPr>
        <w:t>wysyłać listownie na adres siedziby spółki lub pocztą elektroniczną na adres: info@halastulec</w:t>
      </w:r>
      <w:r w:rsidR="00A96EAE" w:rsidRPr="00D12062">
        <w:rPr>
          <w:rFonts w:ascii="Arial" w:hAnsi="Arial" w:cs="Arial"/>
        </w:rPr>
        <w:t>i</w:t>
      </w:r>
      <w:r w:rsidR="00DE22A7" w:rsidRPr="00D12062">
        <w:rPr>
          <w:rFonts w:ascii="Arial" w:hAnsi="Arial" w:cs="Arial"/>
        </w:rPr>
        <w:t xml:space="preserve">a.pl. </w:t>
      </w:r>
    </w:p>
    <w:p w14:paraId="5F29B694" w14:textId="7E97D919" w:rsidR="002C14CF" w:rsidRPr="00D12062" w:rsidRDefault="002C14CF" w:rsidP="00C50210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sectPr w:rsidR="002C14CF" w:rsidRPr="00D12062" w:rsidSect="006E5561">
      <w:headerReference w:type="default" r:id="rId10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3E289" w14:textId="77777777" w:rsidR="00D72227" w:rsidRDefault="00D72227" w:rsidP="00E36EA4">
      <w:pPr>
        <w:spacing w:after="0" w:line="240" w:lineRule="auto"/>
      </w:pPr>
      <w:r>
        <w:separator/>
      </w:r>
    </w:p>
  </w:endnote>
  <w:endnote w:type="continuationSeparator" w:id="0">
    <w:p w14:paraId="2D587DCC" w14:textId="77777777" w:rsidR="00D72227" w:rsidRDefault="00D72227" w:rsidP="00E3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247E9" w14:textId="77777777" w:rsidR="00D72227" w:rsidRDefault="00D72227" w:rsidP="00E36EA4">
      <w:pPr>
        <w:spacing w:after="0" w:line="240" w:lineRule="auto"/>
      </w:pPr>
      <w:r>
        <w:separator/>
      </w:r>
    </w:p>
  </w:footnote>
  <w:footnote w:type="continuationSeparator" w:id="0">
    <w:p w14:paraId="267A5DDC" w14:textId="77777777" w:rsidR="00D72227" w:rsidRDefault="00D72227" w:rsidP="00E3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B3B7" w14:textId="3601BA21" w:rsidR="00E36EA4" w:rsidRPr="002520C8" w:rsidRDefault="002520C8" w:rsidP="002520C8">
    <w:pPr>
      <w:pStyle w:val="Nagwek"/>
      <w:jc w:val="center"/>
      <w:rPr>
        <w:rFonts w:ascii="Arial" w:hAnsi="Arial" w:cs="Arial"/>
        <w:b/>
        <w:bCs/>
      </w:rPr>
    </w:pPr>
    <w:r w:rsidRPr="006A5763">
      <w:rPr>
        <w:noProof/>
      </w:rPr>
      <w:drawing>
        <wp:anchor distT="0" distB="0" distL="114300" distR="114300" simplePos="0" relativeHeight="251659264" behindDoc="1" locked="0" layoutInCell="1" allowOverlap="1" wp14:anchorId="52DD7182" wp14:editId="0464B2DB">
          <wp:simplePos x="0" y="0"/>
          <wp:positionH relativeFrom="page">
            <wp:align>right</wp:align>
          </wp:positionH>
          <wp:positionV relativeFrom="paragraph">
            <wp:posOffset>-450850</wp:posOffset>
          </wp:positionV>
          <wp:extent cx="7548880" cy="1410970"/>
          <wp:effectExtent l="0" t="0" r="0" b="0"/>
          <wp:wrapTight wrapText="bothSides">
            <wp:wrapPolygon edited="0">
              <wp:start x="0" y="0"/>
              <wp:lineTo x="0" y="21289"/>
              <wp:lineTo x="21531" y="21289"/>
              <wp:lineTo x="21531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41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520C8">
      <w:rPr>
        <w:rFonts w:ascii="Arial" w:hAnsi="Arial" w:cs="Arial"/>
        <w:b/>
        <w:bCs/>
      </w:rPr>
      <w:t>REGULAMIN KOMPLEKSU HAL</w:t>
    </w:r>
    <w:r w:rsidR="00C16049">
      <w:rPr>
        <w:rFonts w:ascii="Arial" w:hAnsi="Arial" w:cs="Arial"/>
        <w:b/>
        <w:bCs/>
      </w:rPr>
      <w:t>I</w:t>
    </w:r>
    <w:r w:rsidRPr="002520C8">
      <w:rPr>
        <w:rFonts w:ascii="Arial" w:hAnsi="Arial" w:cs="Arial"/>
        <w:b/>
        <w:bCs/>
      </w:rPr>
      <w:t xml:space="preserve"> STULECIA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A"/>
    <w:multiLevelType w:val="hybridMultilevel"/>
    <w:tmpl w:val="4FC824B0"/>
    <w:lvl w:ilvl="0" w:tplc="99AE354E">
      <w:start w:val="1"/>
      <w:numFmt w:val="lowerLetter"/>
      <w:lvlText w:val="%1)"/>
      <w:lvlJc w:val="left"/>
      <w:pPr>
        <w:ind w:left="6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3" w:hanging="360"/>
      </w:pPr>
    </w:lvl>
    <w:lvl w:ilvl="2" w:tplc="0415001B" w:tentative="1">
      <w:start w:val="1"/>
      <w:numFmt w:val="lowerRoman"/>
      <w:lvlText w:val="%3."/>
      <w:lvlJc w:val="right"/>
      <w:pPr>
        <w:ind w:left="2063" w:hanging="180"/>
      </w:pPr>
    </w:lvl>
    <w:lvl w:ilvl="3" w:tplc="0415000F" w:tentative="1">
      <w:start w:val="1"/>
      <w:numFmt w:val="decimal"/>
      <w:lvlText w:val="%4."/>
      <w:lvlJc w:val="left"/>
      <w:pPr>
        <w:ind w:left="2783" w:hanging="360"/>
      </w:pPr>
    </w:lvl>
    <w:lvl w:ilvl="4" w:tplc="04150019" w:tentative="1">
      <w:start w:val="1"/>
      <w:numFmt w:val="lowerLetter"/>
      <w:lvlText w:val="%5."/>
      <w:lvlJc w:val="left"/>
      <w:pPr>
        <w:ind w:left="3503" w:hanging="360"/>
      </w:pPr>
    </w:lvl>
    <w:lvl w:ilvl="5" w:tplc="0415001B" w:tentative="1">
      <w:start w:val="1"/>
      <w:numFmt w:val="lowerRoman"/>
      <w:lvlText w:val="%6."/>
      <w:lvlJc w:val="right"/>
      <w:pPr>
        <w:ind w:left="4223" w:hanging="180"/>
      </w:pPr>
    </w:lvl>
    <w:lvl w:ilvl="6" w:tplc="0415000F" w:tentative="1">
      <w:start w:val="1"/>
      <w:numFmt w:val="decimal"/>
      <w:lvlText w:val="%7."/>
      <w:lvlJc w:val="left"/>
      <w:pPr>
        <w:ind w:left="4943" w:hanging="360"/>
      </w:pPr>
    </w:lvl>
    <w:lvl w:ilvl="7" w:tplc="04150019" w:tentative="1">
      <w:start w:val="1"/>
      <w:numFmt w:val="lowerLetter"/>
      <w:lvlText w:val="%8."/>
      <w:lvlJc w:val="left"/>
      <w:pPr>
        <w:ind w:left="5663" w:hanging="360"/>
      </w:pPr>
    </w:lvl>
    <w:lvl w:ilvl="8" w:tplc="0415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" w15:restartNumberingAfterBreak="0">
    <w:nsid w:val="094F461B"/>
    <w:multiLevelType w:val="hybridMultilevel"/>
    <w:tmpl w:val="37AAE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F31C6"/>
    <w:multiLevelType w:val="hybridMultilevel"/>
    <w:tmpl w:val="F1C01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F757D"/>
    <w:multiLevelType w:val="hybridMultilevel"/>
    <w:tmpl w:val="0FFC92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432F40"/>
    <w:multiLevelType w:val="hybridMultilevel"/>
    <w:tmpl w:val="853E3B72"/>
    <w:lvl w:ilvl="0" w:tplc="FBBE41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AF44C3"/>
    <w:multiLevelType w:val="hybridMultilevel"/>
    <w:tmpl w:val="77DA83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5700" w:hanging="360"/>
      </w:pPr>
    </w:lvl>
    <w:lvl w:ilvl="2" w:tplc="0415001B" w:tentative="1">
      <w:start w:val="1"/>
      <w:numFmt w:val="lowerRoman"/>
      <w:lvlText w:val="%3."/>
      <w:lvlJc w:val="right"/>
      <w:pPr>
        <w:ind w:left="6420" w:hanging="180"/>
      </w:pPr>
    </w:lvl>
    <w:lvl w:ilvl="3" w:tplc="0415000F" w:tentative="1">
      <w:start w:val="1"/>
      <w:numFmt w:val="decimal"/>
      <w:lvlText w:val="%4."/>
      <w:lvlJc w:val="left"/>
      <w:pPr>
        <w:ind w:left="7140" w:hanging="360"/>
      </w:pPr>
    </w:lvl>
    <w:lvl w:ilvl="4" w:tplc="04150019" w:tentative="1">
      <w:start w:val="1"/>
      <w:numFmt w:val="lowerLetter"/>
      <w:lvlText w:val="%5."/>
      <w:lvlJc w:val="left"/>
      <w:pPr>
        <w:ind w:left="7860" w:hanging="360"/>
      </w:pPr>
    </w:lvl>
    <w:lvl w:ilvl="5" w:tplc="0415001B" w:tentative="1">
      <w:start w:val="1"/>
      <w:numFmt w:val="lowerRoman"/>
      <w:lvlText w:val="%6."/>
      <w:lvlJc w:val="right"/>
      <w:pPr>
        <w:ind w:left="8580" w:hanging="180"/>
      </w:pPr>
    </w:lvl>
    <w:lvl w:ilvl="6" w:tplc="0415000F" w:tentative="1">
      <w:start w:val="1"/>
      <w:numFmt w:val="decimal"/>
      <w:lvlText w:val="%7."/>
      <w:lvlJc w:val="left"/>
      <w:pPr>
        <w:ind w:left="9300" w:hanging="360"/>
      </w:pPr>
    </w:lvl>
    <w:lvl w:ilvl="7" w:tplc="04150019" w:tentative="1">
      <w:start w:val="1"/>
      <w:numFmt w:val="lowerLetter"/>
      <w:lvlText w:val="%8."/>
      <w:lvlJc w:val="left"/>
      <w:pPr>
        <w:ind w:left="10020" w:hanging="360"/>
      </w:pPr>
    </w:lvl>
    <w:lvl w:ilvl="8" w:tplc="0415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6" w15:restartNumberingAfterBreak="0">
    <w:nsid w:val="189B30F7"/>
    <w:multiLevelType w:val="hybridMultilevel"/>
    <w:tmpl w:val="63ECE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A092E"/>
    <w:multiLevelType w:val="hybridMultilevel"/>
    <w:tmpl w:val="9DCAF9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5700" w:hanging="360"/>
      </w:pPr>
    </w:lvl>
    <w:lvl w:ilvl="2" w:tplc="0415001B" w:tentative="1">
      <w:start w:val="1"/>
      <w:numFmt w:val="lowerRoman"/>
      <w:lvlText w:val="%3."/>
      <w:lvlJc w:val="right"/>
      <w:pPr>
        <w:ind w:left="6420" w:hanging="180"/>
      </w:pPr>
    </w:lvl>
    <w:lvl w:ilvl="3" w:tplc="0415000F" w:tentative="1">
      <w:start w:val="1"/>
      <w:numFmt w:val="decimal"/>
      <w:lvlText w:val="%4."/>
      <w:lvlJc w:val="left"/>
      <w:pPr>
        <w:ind w:left="7140" w:hanging="360"/>
      </w:pPr>
    </w:lvl>
    <w:lvl w:ilvl="4" w:tplc="04150019" w:tentative="1">
      <w:start w:val="1"/>
      <w:numFmt w:val="lowerLetter"/>
      <w:lvlText w:val="%5."/>
      <w:lvlJc w:val="left"/>
      <w:pPr>
        <w:ind w:left="7860" w:hanging="360"/>
      </w:pPr>
    </w:lvl>
    <w:lvl w:ilvl="5" w:tplc="0415001B" w:tentative="1">
      <w:start w:val="1"/>
      <w:numFmt w:val="lowerRoman"/>
      <w:lvlText w:val="%6."/>
      <w:lvlJc w:val="right"/>
      <w:pPr>
        <w:ind w:left="8580" w:hanging="180"/>
      </w:pPr>
    </w:lvl>
    <w:lvl w:ilvl="6" w:tplc="0415000F" w:tentative="1">
      <w:start w:val="1"/>
      <w:numFmt w:val="decimal"/>
      <w:lvlText w:val="%7."/>
      <w:lvlJc w:val="left"/>
      <w:pPr>
        <w:ind w:left="9300" w:hanging="360"/>
      </w:pPr>
    </w:lvl>
    <w:lvl w:ilvl="7" w:tplc="04150019" w:tentative="1">
      <w:start w:val="1"/>
      <w:numFmt w:val="lowerLetter"/>
      <w:lvlText w:val="%8."/>
      <w:lvlJc w:val="left"/>
      <w:pPr>
        <w:ind w:left="10020" w:hanging="360"/>
      </w:pPr>
    </w:lvl>
    <w:lvl w:ilvl="8" w:tplc="0415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8" w15:restartNumberingAfterBreak="0">
    <w:nsid w:val="254220C7"/>
    <w:multiLevelType w:val="hybridMultilevel"/>
    <w:tmpl w:val="6104597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8F4F99"/>
    <w:multiLevelType w:val="hybridMultilevel"/>
    <w:tmpl w:val="B030C4E2"/>
    <w:lvl w:ilvl="0" w:tplc="04150017">
      <w:start w:val="1"/>
      <w:numFmt w:val="lowerLetter"/>
      <w:lvlText w:val="%1)"/>
      <w:lvlJc w:val="left"/>
      <w:pPr>
        <w:ind w:left="4980" w:hanging="360"/>
      </w:pPr>
    </w:lvl>
    <w:lvl w:ilvl="1" w:tplc="04150019" w:tentative="1">
      <w:start w:val="1"/>
      <w:numFmt w:val="lowerLetter"/>
      <w:lvlText w:val="%2."/>
      <w:lvlJc w:val="left"/>
      <w:pPr>
        <w:ind w:left="5700" w:hanging="360"/>
      </w:pPr>
    </w:lvl>
    <w:lvl w:ilvl="2" w:tplc="0415001B" w:tentative="1">
      <w:start w:val="1"/>
      <w:numFmt w:val="lowerRoman"/>
      <w:lvlText w:val="%3."/>
      <w:lvlJc w:val="right"/>
      <w:pPr>
        <w:ind w:left="6420" w:hanging="180"/>
      </w:pPr>
    </w:lvl>
    <w:lvl w:ilvl="3" w:tplc="0415000F" w:tentative="1">
      <w:start w:val="1"/>
      <w:numFmt w:val="decimal"/>
      <w:lvlText w:val="%4."/>
      <w:lvlJc w:val="left"/>
      <w:pPr>
        <w:ind w:left="7140" w:hanging="360"/>
      </w:pPr>
    </w:lvl>
    <w:lvl w:ilvl="4" w:tplc="04150019" w:tentative="1">
      <w:start w:val="1"/>
      <w:numFmt w:val="lowerLetter"/>
      <w:lvlText w:val="%5."/>
      <w:lvlJc w:val="left"/>
      <w:pPr>
        <w:ind w:left="7860" w:hanging="360"/>
      </w:pPr>
    </w:lvl>
    <w:lvl w:ilvl="5" w:tplc="0415001B" w:tentative="1">
      <w:start w:val="1"/>
      <w:numFmt w:val="lowerRoman"/>
      <w:lvlText w:val="%6."/>
      <w:lvlJc w:val="right"/>
      <w:pPr>
        <w:ind w:left="8580" w:hanging="180"/>
      </w:pPr>
    </w:lvl>
    <w:lvl w:ilvl="6" w:tplc="0415000F" w:tentative="1">
      <w:start w:val="1"/>
      <w:numFmt w:val="decimal"/>
      <w:lvlText w:val="%7."/>
      <w:lvlJc w:val="left"/>
      <w:pPr>
        <w:ind w:left="9300" w:hanging="360"/>
      </w:pPr>
    </w:lvl>
    <w:lvl w:ilvl="7" w:tplc="04150019" w:tentative="1">
      <w:start w:val="1"/>
      <w:numFmt w:val="lowerLetter"/>
      <w:lvlText w:val="%8."/>
      <w:lvlJc w:val="left"/>
      <w:pPr>
        <w:ind w:left="10020" w:hanging="360"/>
      </w:pPr>
    </w:lvl>
    <w:lvl w:ilvl="8" w:tplc="0415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10" w15:restartNumberingAfterBreak="0">
    <w:nsid w:val="28E6421B"/>
    <w:multiLevelType w:val="hybridMultilevel"/>
    <w:tmpl w:val="6FC65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D3775"/>
    <w:multiLevelType w:val="hybridMultilevel"/>
    <w:tmpl w:val="F4CCE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D7D8E"/>
    <w:multiLevelType w:val="hybridMultilevel"/>
    <w:tmpl w:val="DB0E3846"/>
    <w:lvl w:ilvl="0" w:tplc="5BF89D5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10BCE"/>
    <w:multiLevelType w:val="hybridMultilevel"/>
    <w:tmpl w:val="754E94E0"/>
    <w:lvl w:ilvl="0" w:tplc="F47A81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40687B"/>
    <w:multiLevelType w:val="hybridMultilevel"/>
    <w:tmpl w:val="32148836"/>
    <w:lvl w:ilvl="0" w:tplc="5330C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351E15"/>
    <w:multiLevelType w:val="hybridMultilevel"/>
    <w:tmpl w:val="9762F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2B4506"/>
    <w:multiLevelType w:val="hybridMultilevel"/>
    <w:tmpl w:val="39CA8178"/>
    <w:lvl w:ilvl="0" w:tplc="7D245E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E930BC"/>
    <w:multiLevelType w:val="hybridMultilevel"/>
    <w:tmpl w:val="B2BC4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E32F9"/>
    <w:multiLevelType w:val="hybridMultilevel"/>
    <w:tmpl w:val="7F0EA890"/>
    <w:lvl w:ilvl="0" w:tplc="29BA320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64971CE"/>
    <w:multiLevelType w:val="hybridMultilevel"/>
    <w:tmpl w:val="8C8C5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BD3092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471DB"/>
    <w:multiLevelType w:val="hybridMultilevel"/>
    <w:tmpl w:val="BA18CAC6"/>
    <w:lvl w:ilvl="0" w:tplc="8B0609EE">
      <w:start w:val="1"/>
      <w:numFmt w:val="decimal"/>
      <w:lvlText w:val="%1."/>
      <w:lvlJc w:val="left"/>
      <w:pPr>
        <w:ind w:left="1288" w:hanging="360"/>
      </w:pPr>
      <w:rPr>
        <w:rFonts w:hint="default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60D22627"/>
    <w:multiLevelType w:val="hybridMultilevel"/>
    <w:tmpl w:val="703AF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27C61"/>
    <w:multiLevelType w:val="hybridMultilevel"/>
    <w:tmpl w:val="F1C01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E0405"/>
    <w:multiLevelType w:val="hybridMultilevel"/>
    <w:tmpl w:val="C1D0D098"/>
    <w:lvl w:ilvl="0" w:tplc="B412A88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6141DB"/>
    <w:multiLevelType w:val="hybridMultilevel"/>
    <w:tmpl w:val="4D7E58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BF118F2"/>
    <w:multiLevelType w:val="hybridMultilevel"/>
    <w:tmpl w:val="5EAEA8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436DC6"/>
    <w:multiLevelType w:val="hybridMultilevel"/>
    <w:tmpl w:val="7F0EA890"/>
    <w:lvl w:ilvl="0" w:tplc="29BA320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C594840"/>
    <w:multiLevelType w:val="hybridMultilevel"/>
    <w:tmpl w:val="1BAA9182"/>
    <w:lvl w:ilvl="0" w:tplc="90FE07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16"/>
  </w:num>
  <w:num w:numId="4">
    <w:abstractNumId w:val="1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5"/>
  </w:num>
  <w:num w:numId="8">
    <w:abstractNumId w:val="0"/>
  </w:num>
  <w:num w:numId="9">
    <w:abstractNumId w:val="8"/>
  </w:num>
  <w:num w:numId="10">
    <w:abstractNumId w:val="12"/>
  </w:num>
  <w:num w:numId="11">
    <w:abstractNumId w:val="20"/>
  </w:num>
  <w:num w:numId="12">
    <w:abstractNumId w:val="26"/>
  </w:num>
  <w:num w:numId="13">
    <w:abstractNumId w:val="24"/>
  </w:num>
  <w:num w:numId="14">
    <w:abstractNumId w:val="3"/>
  </w:num>
  <w:num w:numId="15">
    <w:abstractNumId w:val="10"/>
  </w:num>
  <w:num w:numId="16">
    <w:abstractNumId w:val="6"/>
  </w:num>
  <w:num w:numId="17">
    <w:abstractNumId w:val="22"/>
  </w:num>
  <w:num w:numId="18">
    <w:abstractNumId w:val="2"/>
  </w:num>
  <w:num w:numId="19">
    <w:abstractNumId w:val="18"/>
  </w:num>
  <w:num w:numId="20">
    <w:abstractNumId w:val="14"/>
  </w:num>
  <w:num w:numId="21">
    <w:abstractNumId w:val="21"/>
  </w:num>
  <w:num w:numId="22">
    <w:abstractNumId w:val="25"/>
  </w:num>
  <w:num w:numId="23">
    <w:abstractNumId w:val="23"/>
  </w:num>
  <w:num w:numId="24">
    <w:abstractNumId w:val="4"/>
  </w:num>
  <w:num w:numId="25">
    <w:abstractNumId w:val="9"/>
  </w:num>
  <w:num w:numId="26">
    <w:abstractNumId w:val="13"/>
  </w:num>
  <w:num w:numId="27">
    <w:abstractNumId w:val="1"/>
  </w:num>
  <w:num w:numId="28">
    <w:abstractNumId w:val="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D0"/>
    <w:rsid w:val="00012C5D"/>
    <w:rsid w:val="00016BED"/>
    <w:rsid w:val="0002048F"/>
    <w:rsid w:val="00020ECC"/>
    <w:rsid w:val="00023D9E"/>
    <w:rsid w:val="00034673"/>
    <w:rsid w:val="00036CF7"/>
    <w:rsid w:val="00041B3E"/>
    <w:rsid w:val="000428A4"/>
    <w:rsid w:val="00043215"/>
    <w:rsid w:val="0004586E"/>
    <w:rsid w:val="00053058"/>
    <w:rsid w:val="0005321E"/>
    <w:rsid w:val="000538ED"/>
    <w:rsid w:val="000540EE"/>
    <w:rsid w:val="00062935"/>
    <w:rsid w:val="00065F17"/>
    <w:rsid w:val="00066368"/>
    <w:rsid w:val="000701F7"/>
    <w:rsid w:val="0007337F"/>
    <w:rsid w:val="0007666B"/>
    <w:rsid w:val="0008075E"/>
    <w:rsid w:val="00081CC2"/>
    <w:rsid w:val="000903D1"/>
    <w:rsid w:val="00090CBD"/>
    <w:rsid w:val="00093EAE"/>
    <w:rsid w:val="000A4F14"/>
    <w:rsid w:val="000A5D75"/>
    <w:rsid w:val="000A669E"/>
    <w:rsid w:val="000B0A33"/>
    <w:rsid w:val="000B4972"/>
    <w:rsid w:val="000C4665"/>
    <w:rsid w:val="000C622C"/>
    <w:rsid w:val="000D538E"/>
    <w:rsid w:val="000E16C9"/>
    <w:rsid w:val="000E44A1"/>
    <w:rsid w:val="000F0457"/>
    <w:rsid w:val="000F1A87"/>
    <w:rsid w:val="000F645E"/>
    <w:rsid w:val="001020D6"/>
    <w:rsid w:val="001023DB"/>
    <w:rsid w:val="00104EB9"/>
    <w:rsid w:val="00105F58"/>
    <w:rsid w:val="001069E1"/>
    <w:rsid w:val="00110DC4"/>
    <w:rsid w:val="00113DC2"/>
    <w:rsid w:val="001239EB"/>
    <w:rsid w:val="00124745"/>
    <w:rsid w:val="001262A3"/>
    <w:rsid w:val="00126482"/>
    <w:rsid w:val="00133D92"/>
    <w:rsid w:val="00135C2B"/>
    <w:rsid w:val="00137441"/>
    <w:rsid w:val="0014385A"/>
    <w:rsid w:val="001521D3"/>
    <w:rsid w:val="001528E5"/>
    <w:rsid w:val="001529CF"/>
    <w:rsid w:val="00152B19"/>
    <w:rsid w:val="0016188F"/>
    <w:rsid w:val="00172E6C"/>
    <w:rsid w:val="001849A2"/>
    <w:rsid w:val="00185AF3"/>
    <w:rsid w:val="00190DEA"/>
    <w:rsid w:val="00190EB4"/>
    <w:rsid w:val="00192D57"/>
    <w:rsid w:val="001932A6"/>
    <w:rsid w:val="00194055"/>
    <w:rsid w:val="00196073"/>
    <w:rsid w:val="00196F45"/>
    <w:rsid w:val="001A1A00"/>
    <w:rsid w:val="001B0245"/>
    <w:rsid w:val="001C14EA"/>
    <w:rsid w:val="001C172E"/>
    <w:rsid w:val="001C65B3"/>
    <w:rsid w:val="001D3DB1"/>
    <w:rsid w:val="001D5668"/>
    <w:rsid w:val="001D5766"/>
    <w:rsid w:val="001D65CF"/>
    <w:rsid w:val="001E0C72"/>
    <w:rsid w:val="001E3068"/>
    <w:rsid w:val="001E3A4B"/>
    <w:rsid w:val="001E4615"/>
    <w:rsid w:val="001F0118"/>
    <w:rsid w:val="001F3102"/>
    <w:rsid w:val="001F5245"/>
    <w:rsid w:val="002064C6"/>
    <w:rsid w:val="00207B7B"/>
    <w:rsid w:val="00227F22"/>
    <w:rsid w:val="00240198"/>
    <w:rsid w:val="0024251B"/>
    <w:rsid w:val="00246CEB"/>
    <w:rsid w:val="002520C8"/>
    <w:rsid w:val="002569D5"/>
    <w:rsid w:val="00257959"/>
    <w:rsid w:val="002613CA"/>
    <w:rsid w:val="0026312A"/>
    <w:rsid w:val="00271EE5"/>
    <w:rsid w:val="00272779"/>
    <w:rsid w:val="00277A17"/>
    <w:rsid w:val="002816D2"/>
    <w:rsid w:val="002834B4"/>
    <w:rsid w:val="002928A8"/>
    <w:rsid w:val="002960A2"/>
    <w:rsid w:val="002A05B7"/>
    <w:rsid w:val="002A5112"/>
    <w:rsid w:val="002B0F5B"/>
    <w:rsid w:val="002B7C76"/>
    <w:rsid w:val="002C14CF"/>
    <w:rsid w:val="002C16FF"/>
    <w:rsid w:val="002D70C7"/>
    <w:rsid w:val="002E348E"/>
    <w:rsid w:val="00301F1D"/>
    <w:rsid w:val="00304460"/>
    <w:rsid w:val="00312C27"/>
    <w:rsid w:val="00312E30"/>
    <w:rsid w:val="00312F8D"/>
    <w:rsid w:val="00325434"/>
    <w:rsid w:val="003256A8"/>
    <w:rsid w:val="00326495"/>
    <w:rsid w:val="00331BF7"/>
    <w:rsid w:val="00337431"/>
    <w:rsid w:val="00340D30"/>
    <w:rsid w:val="0034459B"/>
    <w:rsid w:val="003507C9"/>
    <w:rsid w:val="003524A2"/>
    <w:rsid w:val="00355C78"/>
    <w:rsid w:val="0035686A"/>
    <w:rsid w:val="00356C78"/>
    <w:rsid w:val="0036011C"/>
    <w:rsid w:val="00367D66"/>
    <w:rsid w:val="003713EB"/>
    <w:rsid w:val="003759D0"/>
    <w:rsid w:val="003844E1"/>
    <w:rsid w:val="003862E9"/>
    <w:rsid w:val="00386C5C"/>
    <w:rsid w:val="00391A80"/>
    <w:rsid w:val="00396374"/>
    <w:rsid w:val="003B73EC"/>
    <w:rsid w:val="003C3D6A"/>
    <w:rsid w:val="003D1C0A"/>
    <w:rsid w:val="003D4570"/>
    <w:rsid w:val="003D4D27"/>
    <w:rsid w:val="003D588F"/>
    <w:rsid w:val="003F22F7"/>
    <w:rsid w:val="003F48C0"/>
    <w:rsid w:val="0040132A"/>
    <w:rsid w:val="00403723"/>
    <w:rsid w:val="00420B89"/>
    <w:rsid w:val="00423BE4"/>
    <w:rsid w:val="00427CBB"/>
    <w:rsid w:val="00434F9A"/>
    <w:rsid w:val="004451CE"/>
    <w:rsid w:val="004549DA"/>
    <w:rsid w:val="00455FDC"/>
    <w:rsid w:val="00456736"/>
    <w:rsid w:val="00457C76"/>
    <w:rsid w:val="00461267"/>
    <w:rsid w:val="00462250"/>
    <w:rsid w:val="004755B7"/>
    <w:rsid w:val="00476E76"/>
    <w:rsid w:val="0048356E"/>
    <w:rsid w:val="004859BD"/>
    <w:rsid w:val="004901A4"/>
    <w:rsid w:val="00492F61"/>
    <w:rsid w:val="00494BEF"/>
    <w:rsid w:val="00497C02"/>
    <w:rsid w:val="004B7025"/>
    <w:rsid w:val="004C2A71"/>
    <w:rsid w:val="004C2E8B"/>
    <w:rsid w:val="004C4677"/>
    <w:rsid w:val="004C7FAC"/>
    <w:rsid w:val="004D06A9"/>
    <w:rsid w:val="004D5348"/>
    <w:rsid w:val="004F2792"/>
    <w:rsid w:val="004F43A3"/>
    <w:rsid w:val="0051381B"/>
    <w:rsid w:val="005139C9"/>
    <w:rsid w:val="00517ED9"/>
    <w:rsid w:val="00522A3A"/>
    <w:rsid w:val="00524648"/>
    <w:rsid w:val="005450B9"/>
    <w:rsid w:val="005536D3"/>
    <w:rsid w:val="00554699"/>
    <w:rsid w:val="005558BC"/>
    <w:rsid w:val="005572F7"/>
    <w:rsid w:val="00563C60"/>
    <w:rsid w:val="00573A0F"/>
    <w:rsid w:val="00577713"/>
    <w:rsid w:val="005911A2"/>
    <w:rsid w:val="00595335"/>
    <w:rsid w:val="005979FD"/>
    <w:rsid w:val="005B47E9"/>
    <w:rsid w:val="005B5C50"/>
    <w:rsid w:val="005B76D4"/>
    <w:rsid w:val="005C77E2"/>
    <w:rsid w:val="005D42D9"/>
    <w:rsid w:val="005E4540"/>
    <w:rsid w:val="005E4B3C"/>
    <w:rsid w:val="005F2040"/>
    <w:rsid w:val="005F22ED"/>
    <w:rsid w:val="005F3D9F"/>
    <w:rsid w:val="005F7FB8"/>
    <w:rsid w:val="00602AD0"/>
    <w:rsid w:val="00605BEC"/>
    <w:rsid w:val="006244A4"/>
    <w:rsid w:val="0062521B"/>
    <w:rsid w:val="00632A2C"/>
    <w:rsid w:val="00640707"/>
    <w:rsid w:val="00640B1C"/>
    <w:rsid w:val="006514CC"/>
    <w:rsid w:val="00662F05"/>
    <w:rsid w:val="00666BB2"/>
    <w:rsid w:val="0066714A"/>
    <w:rsid w:val="0067038C"/>
    <w:rsid w:val="00673A5D"/>
    <w:rsid w:val="00674DE4"/>
    <w:rsid w:val="00681841"/>
    <w:rsid w:val="006906A0"/>
    <w:rsid w:val="00691A26"/>
    <w:rsid w:val="00697493"/>
    <w:rsid w:val="006A17D7"/>
    <w:rsid w:val="006A330E"/>
    <w:rsid w:val="006A5C9B"/>
    <w:rsid w:val="006A7D01"/>
    <w:rsid w:val="006B40ED"/>
    <w:rsid w:val="006B56B5"/>
    <w:rsid w:val="006B7DC3"/>
    <w:rsid w:val="006C0355"/>
    <w:rsid w:val="006C0698"/>
    <w:rsid w:val="006C2299"/>
    <w:rsid w:val="006C2658"/>
    <w:rsid w:val="006C6D41"/>
    <w:rsid w:val="006D0C41"/>
    <w:rsid w:val="006D11E5"/>
    <w:rsid w:val="006D3A9A"/>
    <w:rsid w:val="006E0622"/>
    <w:rsid w:val="006E5561"/>
    <w:rsid w:val="006F3CED"/>
    <w:rsid w:val="00702F8F"/>
    <w:rsid w:val="00711169"/>
    <w:rsid w:val="007130AA"/>
    <w:rsid w:val="007146FD"/>
    <w:rsid w:val="00722A70"/>
    <w:rsid w:val="007237C8"/>
    <w:rsid w:val="00731E95"/>
    <w:rsid w:val="0073614A"/>
    <w:rsid w:val="00745BDB"/>
    <w:rsid w:val="00745DC1"/>
    <w:rsid w:val="007546EE"/>
    <w:rsid w:val="0075768B"/>
    <w:rsid w:val="007670F3"/>
    <w:rsid w:val="007712EB"/>
    <w:rsid w:val="00790A91"/>
    <w:rsid w:val="00791722"/>
    <w:rsid w:val="00796494"/>
    <w:rsid w:val="007973AD"/>
    <w:rsid w:val="007A0DBD"/>
    <w:rsid w:val="007A4E02"/>
    <w:rsid w:val="007A5B6F"/>
    <w:rsid w:val="007B0A56"/>
    <w:rsid w:val="007B12DA"/>
    <w:rsid w:val="007B3D39"/>
    <w:rsid w:val="007D1DEA"/>
    <w:rsid w:val="007D464D"/>
    <w:rsid w:val="007D4E9C"/>
    <w:rsid w:val="007D5032"/>
    <w:rsid w:val="007F7619"/>
    <w:rsid w:val="00812966"/>
    <w:rsid w:val="0081661F"/>
    <w:rsid w:val="00820225"/>
    <w:rsid w:val="0082080C"/>
    <w:rsid w:val="00831B92"/>
    <w:rsid w:val="00844B95"/>
    <w:rsid w:val="008453F7"/>
    <w:rsid w:val="008476A4"/>
    <w:rsid w:val="00847DFB"/>
    <w:rsid w:val="008571ED"/>
    <w:rsid w:val="00861BC4"/>
    <w:rsid w:val="00862970"/>
    <w:rsid w:val="00862B1E"/>
    <w:rsid w:val="0087332E"/>
    <w:rsid w:val="00873563"/>
    <w:rsid w:val="00873CBA"/>
    <w:rsid w:val="008A4AD0"/>
    <w:rsid w:val="008A573C"/>
    <w:rsid w:val="008B0F8D"/>
    <w:rsid w:val="008B13CA"/>
    <w:rsid w:val="008B2A41"/>
    <w:rsid w:val="008B30D5"/>
    <w:rsid w:val="008B749E"/>
    <w:rsid w:val="008C2621"/>
    <w:rsid w:val="008C5902"/>
    <w:rsid w:val="008C710E"/>
    <w:rsid w:val="008D1914"/>
    <w:rsid w:val="008D3173"/>
    <w:rsid w:val="008D6D2E"/>
    <w:rsid w:val="008E0D0F"/>
    <w:rsid w:val="008E6E8A"/>
    <w:rsid w:val="008F3AA5"/>
    <w:rsid w:val="008F5141"/>
    <w:rsid w:val="009029A6"/>
    <w:rsid w:val="00903333"/>
    <w:rsid w:val="009037B6"/>
    <w:rsid w:val="0090752D"/>
    <w:rsid w:val="009141ED"/>
    <w:rsid w:val="0091602E"/>
    <w:rsid w:val="00916827"/>
    <w:rsid w:val="0092026B"/>
    <w:rsid w:val="00933984"/>
    <w:rsid w:val="00954E15"/>
    <w:rsid w:val="00961058"/>
    <w:rsid w:val="00961BB2"/>
    <w:rsid w:val="0097305F"/>
    <w:rsid w:val="0097617D"/>
    <w:rsid w:val="00977A8D"/>
    <w:rsid w:val="00983205"/>
    <w:rsid w:val="009839A4"/>
    <w:rsid w:val="00990288"/>
    <w:rsid w:val="009A2FBD"/>
    <w:rsid w:val="009A58A9"/>
    <w:rsid w:val="009B0964"/>
    <w:rsid w:val="009B35B2"/>
    <w:rsid w:val="009B4B0B"/>
    <w:rsid w:val="009C0728"/>
    <w:rsid w:val="009C5963"/>
    <w:rsid w:val="009D0016"/>
    <w:rsid w:val="009E5187"/>
    <w:rsid w:val="009E7DD9"/>
    <w:rsid w:val="009F1EFC"/>
    <w:rsid w:val="00A01F3A"/>
    <w:rsid w:val="00A02543"/>
    <w:rsid w:val="00A028D9"/>
    <w:rsid w:val="00A03670"/>
    <w:rsid w:val="00A1029A"/>
    <w:rsid w:val="00A14C34"/>
    <w:rsid w:val="00A30AC0"/>
    <w:rsid w:val="00A3457E"/>
    <w:rsid w:val="00A4062D"/>
    <w:rsid w:val="00A4448F"/>
    <w:rsid w:val="00A46A09"/>
    <w:rsid w:val="00A5056B"/>
    <w:rsid w:val="00A6708F"/>
    <w:rsid w:val="00A67923"/>
    <w:rsid w:val="00A7472A"/>
    <w:rsid w:val="00A80A9A"/>
    <w:rsid w:val="00A87E81"/>
    <w:rsid w:val="00A92F0F"/>
    <w:rsid w:val="00A938D6"/>
    <w:rsid w:val="00A953AB"/>
    <w:rsid w:val="00A96577"/>
    <w:rsid w:val="00A96EAE"/>
    <w:rsid w:val="00AA2ABA"/>
    <w:rsid w:val="00AB564D"/>
    <w:rsid w:val="00AD23F1"/>
    <w:rsid w:val="00AD46A7"/>
    <w:rsid w:val="00AD636E"/>
    <w:rsid w:val="00AE0C67"/>
    <w:rsid w:val="00AE272D"/>
    <w:rsid w:val="00AE73C7"/>
    <w:rsid w:val="00AF5B49"/>
    <w:rsid w:val="00B02665"/>
    <w:rsid w:val="00B02F01"/>
    <w:rsid w:val="00B11496"/>
    <w:rsid w:val="00B11763"/>
    <w:rsid w:val="00B12568"/>
    <w:rsid w:val="00B175FD"/>
    <w:rsid w:val="00B21FB1"/>
    <w:rsid w:val="00B26B5F"/>
    <w:rsid w:val="00B27CA5"/>
    <w:rsid w:val="00B30870"/>
    <w:rsid w:val="00B367F7"/>
    <w:rsid w:val="00B46E65"/>
    <w:rsid w:val="00B50191"/>
    <w:rsid w:val="00B5454C"/>
    <w:rsid w:val="00B571EA"/>
    <w:rsid w:val="00B60BB2"/>
    <w:rsid w:val="00B618A6"/>
    <w:rsid w:val="00B61FE4"/>
    <w:rsid w:val="00B62BB7"/>
    <w:rsid w:val="00B64DD0"/>
    <w:rsid w:val="00B7240B"/>
    <w:rsid w:val="00B72C5C"/>
    <w:rsid w:val="00B76998"/>
    <w:rsid w:val="00B76A5F"/>
    <w:rsid w:val="00B824AE"/>
    <w:rsid w:val="00B912CB"/>
    <w:rsid w:val="00B91C2A"/>
    <w:rsid w:val="00B93289"/>
    <w:rsid w:val="00B93453"/>
    <w:rsid w:val="00B93909"/>
    <w:rsid w:val="00BA303E"/>
    <w:rsid w:val="00BA6C2E"/>
    <w:rsid w:val="00BB24B0"/>
    <w:rsid w:val="00BC769F"/>
    <w:rsid w:val="00BC7C29"/>
    <w:rsid w:val="00BD128B"/>
    <w:rsid w:val="00BD1E3A"/>
    <w:rsid w:val="00BE0FAA"/>
    <w:rsid w:val="00BE5E67"/>
    <w:rsid w:val="00BE6A63"/>
    <w:rsid w:val="00BF6568"/>
    <w:rsid w:val="00C00D29"/>
    <w:rsid w:val="00C01D8C"/>
    <w:rsid w:val="00C10822"/>
    <w:rsid w:val="00C146E8"/>
    <w:rsid w:val="00C15E91"/>
    <w:rsid w:val="00C16049"/>
    <w:rsid w:val="00C165EF"/>
    <w:rsid w:val="00C342E5"/>
    <w:rsid w:val="00C3529C"/>
    <w:rsid w:val="00C36B87"/>
    <w:rsid w:val="00C40C25"/>
    <w:rsid w:val="00C50210"/>
    <w:rsid w:val="00C53EB1"/>
    <w:rsid w:val="00C54FF1"/>
    <w:rsid w:val="00C56BE1"/>
    <w:rsid w:val="00C6431E"/>
    <w:rsid w:val="00C64BAD"/>
    <w:rsid w:val="00C657DF"/>
    <w:rsid w:val="00C833B5"/>
    <w:rsid w:val="00C84295"/>
    <w:rsid w:val="00C84DF0"/>
    <w:rsid w:val="00C8531B"/>
    <w:rsid w:val="00C854A4"/>
    <w:rsid w:val="00C911F5"/>
    <w:rsid w:val="00C911F9"/>
    <w:rsid w:val="00C94F98"/>
    <w:rsid w:val="00C95A13"/>
    <w:rsid w:val="00CA5922"/>
    <w:rsid w:val="00CB1B21"/>
    <w:rsid w:val="00CB595D"/>
    <w:rsid w:val="00CC1ECF"/>
    <w:rsid w:val="00CD5CC5"/>
    <w:rsid w:val="00CD6E66"/>
    <w:rsid w:val="00CD7AEA"/>
    <w:rsid w:val="00CE3F89"/>
    <w:rsid w:val="00CE416A"/>
    <w:rsid w:val="00CF14C4"/>
    <w:rsid w:val="00CF22B3"/>
    <w:rsid w:val="00CF363A"/>
    <w:rsid w:val="00CF45D4"/>
    <w:rsid w:val="00D01F47"/>
    <w:rsid w:val="00D05B20"/>
    <w:rsid w:val="00D10F2D"/>
    <w:rsid w:val="00D12062"/>
    <w:rsid w:val="00D33858"/>
    <w:rsid w:val="00D72227"/>
    <w:rsid w:val="00D80CB6"/>
    <w:rsid w:val="00D80E2F"/>
    <w:rsid w:val="00D812E5"/>
    <w:rsid w:val="00D8217C"/>
    <w:rsid w:val="00D84819"/>
    <w:rsid w:val="00D85EB5"/>
    <w:rsid w:val="00DA0CDB"/>
    <w:rsid w:val="00DB1935"/>
    <w:rsid w:val="00DB1D76"/>
    <w:rsid w:val="00DB34B1"/>
    <w:rsid w:val="00DB42CA"/>
    <w:rsid w:val="00DC156D"/>
    <w:rsid w:val="00DD5DA5"/>
    <w:rsid w:val="00DE22A7"/>
    <w:rsid w:val="00DE3043"/>
    <w:rsid w:val="00DE3D24"/>
    <w:rsid w:val="00DF1682"/>
    <w:rsid w:val="00DF66A4"/>
    <w:rsid w:val="00DF71E1"/>
    <w:rsid w:val="00E003C7"/>
    <w:rsid w:val="00E175C4"/>
    <w:rsid w:val="00E23FCC"/>
    <w:rsid w:val="00E25CA8"/>
    <w:rsid w:val="00E261D8"/>
    <w:rsid w:val="00E27D07"/>
    <w:rsid w:val="00E36EA4"/>
    <w:rsid w:val="00E40B4B"/>
    <w:rsid w:val="00E40DAF"/>
    <w:rsid w:val="00E47628"/>
    <w:rsid w:val="00E5066B"/>
    <w:rsid w:val="00E507A4"/>
    <w:rsid w:val="00E57D95"/>
    <w:rsid w:val="00E62F29"/>
    <w:rsid w:val="00E646CB"/>
    <w:rsid w:val="00E6475D"/>
    <w:rsid w:val="00E712AE"/>
    <w:rsid w:val="00E73F81"/>
    <w:rsid w:val="00E818EF"/>
    <w:rsid w:val="00E84C91"/>
    <w:rsid w:val="00E84CD8"/>
    <w:rsid w:val="00E85B24"/>
    <w:rsid w:val="00E91C04"/>
    <w:rsid w:val="00E94725"/>
    <w:rsid w:val="00E95209"/>
    <w:rsid w:val="00EA1281"/>
    <w:rsid w:val="00EA462B"/>
    <w:rsid w:val="00EA7EAA"/>
    <w:rsid w:val="00EB0B1C"/>
    <w:rsid w:val="00EB38E9"/>
    <w:rsid w:val="00EB5EED"/>
    <w:rsid w:val="00EC2888"/>
    <w:rsid w:val="00ED603C"/>
    <w:rsid w:val="00ED687F"/>
    <w:rsid w:val="00ED6AAC"/>
    <w:rsid w:val="00EE3C4B"/>
    <w:rsid w:val="00EF1439"/>
    <w:rsid w:val="00EF25D4"/>
    <w:rsid w:val="00EF2EC0"/>
    <w:rsid w:val="00F01596"/>
    <w:rsid w:val="00F04BF6"/>
    <w:rsid w:val="00F24C79"/>
    <w:rsid w:val="00F333A3"/>
    <w:rsid w:val="00F36884"/>
    <w:rsid w:val="00F45C6A"/>
    <w:rsid w:val="00F51C62"/>
    <w:rsid w:val="00F562F0"/>
    <w:rsid w:val="00F64489"/>
    <w:rsid w:val="00F64B52"/>
    <w:rsid w:val="00F70ED0"/>
    <w:rsid w:val="00F73EDD"/>
    <w:rsid w:val="00F80EE5"/>
    <w:rsid w:val="00F8378D"/>
    <w:rsid w:val="00F933ED"/>
    <w:rsid w:val="00FA0F98"/>
    <w:rsid w:val="00FA5329"/>
    <w:rsid w:val="00FB1F40"/>
    <w:rsid w:val="00FC251C"/>
    <w:rsid w:val="00FC4EDD"/>
    <w:rsid w:val="00FC7B1F"/>
    <w:rsid w:val="00F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62D0"/>
  <w15:chartTrackingRefBased/>
  <w15:docId w15:val="{BF90B869-04FF-4A22-981F-F056E946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F45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E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21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72C5C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5C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5CC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C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5C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5C9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6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EA4"/>
  </w:style>
  <w:style w:type="paragraph" w:styleId="Stopka">
    <w:name w:val="footer"/>
    <w:basedOn w:val="Normalny"/>
    <w:link w:val="StopkaZnak"/>
    <w:uiPriority w:val="99"/>
    <w:unhideWhenUsed/>
    <w:rsid w:val="00E36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EA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2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2F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F45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Poprawka">
    <w:name w:val="Revision"/>
    <w:hidden/>
    <w:uiPriority w:val="99"/>
    <w:semiHidden/>
    <w:rsid w:val="00CF45D4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E476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0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lastulec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lastulec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6C31F-C603-4C2A-8407-3F56E4A9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Stachowiak</dc:creator>
  <cp:keywords/>
  <dc:description/>
  <cp:lastModifiedBy>Karolina Woźniak</cp:lastModifiedBy>
  <cp:revision>2</cp:revision>
  <cp:lastPrinted>2020-10-01T13:27:00Z</cp:lastPrinted>
  <dcterms:created xsi:type="dcterms:W3CDTF">2021-04-21T10:52:00Z</dcterms:created>
  <dcterms:modified xsi:type="dcterms:W3CDTF">2021-04-21T10:52:00Z</dcterms:modified>
</cp:coreProperties>
</file>